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86D" w:rsidRPr="00E46086" w:rsidRDefault="0096786D" w:rsidP="0096786D">
      <w:pPr>
        <w:tabs>
          <w:tab w:val="center" w:pos="720"/>
          <w:tab w:val="center" w:pos="1440"/>
          <w:tab w:val="center" w:pos="2160"/>
          <w:tab w:val="center" w:pos="2880"/>
          <w:tab w:val="center" w:pos="3601"/>
          <w:tab w:val="center" w:pos="4321"/>
          <w:tab w:val="center" w:pos="5041"/>
          <w:tab w:val="center" w:pos="5761"/>
          <w:tab w:val="center" w:pos="6481"/>
          <w:tab w:val="center" w:pos="8211"/>
        </w:tabs>
        <w:spacing w:after="166"/>
        <w:jc w:val="center"/>
        <w:rPr>
          <w:rFonts w:ascii="Script MT Bold" w:eastAsia="Times New Roman" w:hAnsi="Script MT Bold" w:cs="Times New Roman"/>
          <w:color w:val="000000"/>
        </w:rPr>
      </w:pPr>
      <w:bookmarkStart w:id="0" w:name="_GoBack"/>
      <w:bookmarkEnd w:id="0"/>
      <w:r w:rsidRPr="0020605F">
        <w:rPr>
          <w:rFonts w:ascii="Script MT" w:eastAsia="Script MT" w:hAnsi="Script MT" w:cs="Script MT"/>
          <w:b/>
          <w:noProof/>
          <w:color w:val="000000"/>
          <w:sz w:val="56"/>
        </w:rPr>
        <w:drawing>
          <wp:anchor distT="0" distB="0" distL="114300" distR="114300" simplePos="0" relativeHeight="251658240" behindDoc="1" locked="1" layoutInCell="1" allowOverlap="1">
            <wp:simplePos x="0" y="0"/>
            <wp:positionH relativeFrom="margin">
              <wp:posOffset>48895</wp:posOffset>
            </wp:positionH>
            <wp:positionV relativeFrom="margin">
              <wp:posOffset>11430</wp:posOffset>
            </wp:positionV>
            <wp:extent cx="1301115" cy="897890"/>
            <wp:effectExtent l="0" t="0" r="0" b="0"/>
            <wp:wrapTight wrapText="bothSides">
              <wp:wrapPolygon edited="0">
                <wp:start x="0" y="0"/>
                <wp:lineTo x="0" y="21081"/>
                <wp:lineTo x="21189" y="21081"/>
                <wp:lineTo x="21189" y="0"/>
                <wp:lineTo x="0" y="0"/>
              </wp:wrapPolygon>
            </wp:wrapTight>
            <wp:docPr id="187" name="Picture 187"/>
            <wp:cNvGraphicFramePr/>
            <a:graphic xmlns:a="http://schemas.openxmlformats.org/drawingml/2006/main">
              <a:graphicData uri="http://schemas.openxmlformats.org/drawingml/2006/picture">
                <pic:pic xmlns:pic="http://schemas.openxmlformats.org/drawingml/2006/picture">
                  <pic:nvPicPr>
                    <pic:cNvPr id="187" name="Picture 187"/>
                    <pic:cNvPicPr/>
                  </pic:nvPicPr>
                  <pic:blipFill>
                    <a:blip r:embed="rId5">
                      <a:extLst>
                        <a:ext uri="{28A0092B-C50C-407E-A947-70E740481C1C}">
                          <a14:useLocalDpi xmlns:a14="http://schemas.microsoft.com/office/drawing/2010/main" val="0"/>
                        </a:ext>
                      </a:extLst>
                    </a:blip>
                    <a:stretch>
                      <a:fillRect/>
                    </a:stretch>
                  </pic:blipFill>
                  <pic:spPr>
                    <a:xfrm>
                      <a:off x="0" y="0"/>
                      <a:ext cx="1301115" cy="897890"/>
                    </a:xfrm>
                    <a:prstGeom prst="rect">
                      <a:avLst/>
                    </a:prstGeom>
                  </pic:spPr>
                </pic:pic>
              </a:graphicData>
            </a:graphic>
            <wp14:sizeRelH relativeFrom="margin">
              <wp14:pctWidth>0</wp14:pctWidth>
            </wp14:sizeRelH>
            <wp14:sizeRelV relativeFrom="margin">
              <wp14:pctHeight>0</wp14:pctHeight>
            </wp14:sizeRelV>
          </wp:anchor>
        </w:drawing>
      </w:r>
      <w:r>
        <w:rPr>
          <w:rFonts w:ascii="Script MT" w:eastAsia="Script MT" w:hAnsi="Script MT" w:cs="Script MT"/>
          <w:b/>
          <w:color w:val="000000"/>
          <w:sz w:val="28"/>
        </w:rPr>
        <w:t xml:space="preserve">                                                                                         </w:t>
      </w:r>
      <w:r w:rsidRPr="00E46086">
        <w:rPr>
          <w:rFonts w:ascii="Script MT Bold" w:eastAsia="Script MT" w:hAnsi="Script MT Bold" w:cs="Script MT"/>
          <w:b/>
          <w:color w:val="000000"/>
          <w:sz w:val="28"/>
        </w:rPr>
        <w:t xml:space="preserve"> </w:t>
      </w:r>
      <w:r w:rsidRPr="00E46086">
        <w:rPr>
          <w:rFonts w:ascii="Script MT Bold" w:eastAsia="Script MT" w:hAnsi="Script MT Bold" w:cs="Script MT"/>
          <w:b/>
          <w:color w:val="000000"/>
          <w:sz w:val="28"/>
        </w:rPr>
        <w:fldChar w:fldCharType="begin"/>
      </w:r>
      <w:r w:rsidRPr="00E46086">
        <w:rPr>
          <w:rFonts w:ascii="Script MT Bold" w:eastAsia="Script MT" w:hAnsi="Script MT Bold" w:cs="Script MT"/>
          <w:b/>
          <w:color w:val="000000"/>
          <w:sz w:val="28"/>
        </w:rPr>
        <w:instrText xml:space="preserve"> DATE \@ "d MMMM yyyy" </w:instrText>
      </w:r>
      <w:r w:rsidRPr="00E46086">
        <w:rPr>
          <w:rFonts w:ascii="Script MT Bold" w:eastAsia="Script MT" w:hAnsi="Script MT Bold" w:cs="Script MT"/>
          <w:b/>
          <w:color w:val="000000"/>
          <w:sz w:val="28"/>
        </w:rPr>
        <w:fldChar w:fldCharType="separate"/>
      </w:r>
      <w:r w:rsidR="00C67919">
        <w:rPr>
          <w:rFonts w:ascii="Script MT Bold" w:eastAsia="Script MT" w:hAnsi="Script MT Bold" w:cs="Script MT"/>
          <w:b/>
          <w:noProof/>
          <w:color w:val="000000"/>
          <w:sz w:val="28"/>
        </w:rPr>
        <w:t>29 August 2022</w:t>
      </w:r>
      <w:r w:rsidRPr="00E46086">
        <w:rPr>
          <w:rFonts w:ascii="Script MT Bold" w:eastAsia="Script MT" w:hAnsi="Script MT Bold" w:cs="Script MT"/>
          <w:b/>
          <w:color w:val="000000"/>
          <w:sz w:val="28"/>
        </w:rPr>
        <w:fldChar w:fldCharType="end"/>
      </w:r>
    </w:p>
    <w:p w:rsidR="0096786D" w:rsidRPr="0096786D" w:rsidRDefault="0096786D" w:rsidP="0096786D">
      <w:pPr>
        <w:keepNext/>
        <w:keepLines/>
        <w:spacing w:after="0"/>
        <w:ind w:right="2545"/>
        <w:outlineLvl w:val="0"/>
        <w:rPr>
          <w:rFonts w:ascii="Script MT" w:eastAsia="Script MT" w:hAnsi="Script MT" w:cs="Script MT"/>
          <w:b/>
          <w:color w:val="000000"/>
          <w:sz w:val="52"/>
          <w:szCs w:val="52"/>
        </w:rPr>
      </w:pPr>
      <w:r w:rsidRPr="0096786D">
        <w:rPr>
          <w:rFonts w:ascii="Script MT" w:eastAsia="Script MT" w:hAnsi="Script MT" w:cs="Script MT"/>
          <w:b/>
          <w:color w:val="000000"/>
          <w:sz w:val="52"/>
          <w:szCs w:val="52"/>
        </w:rPr>
        <w:t>Hangar Flying Newsletter</w:t>
      </w:r>
    </w:p>
    <w:p w:rsidR="0096786D" w:rsidRDefault="0096786D" w:rsidP="0096786D">
      <w:pPr>
        <w:pBdr>
          <w:bottom w:val="single" w:sz="4" w:space="1" w:color="auto"/>
        </w:pBdr>
        <w:spacing w:after="0" w:line="272" w:lineRule="auto"/>
        <w:rPr>
          <w:rFonts w:eastAsia="Times New Roman" w:cs="Times New Roman"/>
          <w:b/>
          <w:i/>
          <w:color w:val="000000"/>
          <w:sz w:val="20"/>
        </w:rPr>
      </w:pPr>
      <w:r w:rsidRPr="0020605F">
        <w:rPr>
          <w:rFonts w:eastAsia="Times New Roman" w:cs="Times New Roman"/>
          <w:i/>
          <w:color w:val="000000"/>
          <w:sz w:val="20"/>
        </w:rPr>
        <w:t xml:space="preserve">A Publication of the JBLM McChord Field Retiree Activities Office for Air Force Retirees, their spouses and survivors.  </w:t>
      </w:r>
      <w:r w:rsidRPr="0020605F">
        <w:rPr>
          <w:rFonts w:eastAsia="Times New Roman" w:cs="Times New Roman"/>
          <w:b/>
          <w:i/>
          <w:color w:val="000000"/>
          <w:sz w:val="20"/>
        </w:rPr>
        <w:t xml:space="preserve">Department of the Air Force, 100 Joe Jackson Blvd, Customer Service Mall Rm 1001, JBLM McChord Field WA 98438-1114; Phone (253) 982-3214 </w:t>
      </w:r>
      <w:r>
        <w:rPr>
          <w:rFonts w:eastAsia="Times New Roman" w:cs="Times New Roman"/>
          <w:b/>
          <w:i/>
          <w:color w:val="000000"/>
          <w:sz w:val="20"/>
        </w:rPr>
        <w:t>(Voice Mail 24 hours a day)</w:t>
      </w:r>
      <w:r w:rsidRPr="0020605F">
        <w:rPr>
          <w:rFonts w:eastAsia="Times New Roman" w:cs="Times New Roman"/>
          <w:b/>
          <w:i/>
          <w:color w:val="000000"/>
          <w:sz w:val="20"/>
        </w:rPr>
        <w:t xml:space="preserve">.  Email – </w:t>
      </w:r>
      <w:r w:rsidRPr="0020605F">
        <w:rPr>
          <w:rFonts w:eastAsia="Times New Roman" w:cs="Times New Roman"/>
          <w:b/>
          <w:i/>
          <w:color w:val="0563C1"/>
          <w:sz w:val="20"/>
          <w:u w:val="single" w:color="0563C1"/>
        </w:rPr>
        <w:t>retaffairs@us.af.mil</w:t>
      </w:r>
      <w:r w:rsidRPr="0020605F">
        <w:rPr>
          <w:rFonts w:eastAsia="Times New Roman" w:cs="Times New Roman"/>
          <w:b/>
          <w:i/>
          <w:color w:val="000000"/>
          <w:sz w:val="20"/>
        </w:rPr>
        <w:t xml:space="preserve">   Web Site </w:t>
      </w:r>
      <w:hyperlink r:id="rId6">
        <w:r w:rsidRPr="0020605F">
          <w:rPr>
            <w:rFonts w:eastAsia="Times New Roman" w:cs="Times New Roman"/>
            <w:b/>
            <w:i/>
            <w:color w:val="0563C1"/>
            <w:sz w:val="20"/>
            <w:u w:val="single" w:color="0563C1"/>
          </w:rPr>
          <w:t>www.mcchordrao.com</w:t>
        </w:r>
      </w:hyperlink>
      <w:hyperlink r:id="rId7"/>
      <w:r w:rsidRPr="0020605F">
        <w:rPr>
          <w:rFonts w:eastAsia="Times New Roman" w:cs="Times New Roman"/>
          <w:b/>
          <w:i/>
          <w:color w:val="000000"/>
          <w:sz w:val="20"/>
        </w:rPr>
        <w:t xml:space="preserve">Retiree Activities Office:  Open 0900-1200 Monday </w:t>
      </w:r>
      <w:r>
        <w:rPr>
          <w:rFonts w:eastAsia="Times New Roman" w:cs="Times New Roman"/>
          <w:b/>
          <w:i/>
          <w:color w:val="000000"/>
          <w:sz w:val="20"/>
        </w:rPr>
        <w:t>–</w:t>
      </w:r>
      <w:r w:rsidRPr="0020605F">
        <w:rPr>
          <w:rFonts w:eastAsia="Times New Roman" w:cs="Times New Roman"/>
          <w:b/>
          <w:i/>
          <w:color w:val="000000"/>
          <w:sz w:val="20"/>
        </w:rPr>
        <w:t xml:space="preserve"> Friday</w:t>
      </w:r>
    </w:p>
    <w:p w:rsidR="0096786D" w:rsidRPr="0020605F" w:rsidRDefault="0096786D" w:rsidP="0096786D">
      <w:pPr>
        <w:spacing w:after="0" w:line="272" w:lineRule="auto"/>
        <w:rPr>
          <w:rFonts w:eastAsia="Times New Roman" w:cs="Times New Roman"/>
          <w:color w:val="000000"/>
        </w:rPr>
      </w:pPr>
    </w:p>
    <w:p w:rsidR="00E30F1B" w:rsidRDefault="00E30F1B" w:rsidP="00E30F1B">
      <w:pPr>
        <w:spacing w:after="0" w:line="240" w:lineRule="auto"/>
        <w:rPr>
          <w:rFonts w:cs="Times New Roman"/>
          <w:b/>
          <w:sz w:val="32"/>
          <w:szCs w:val="32"/>
        </w:rPr>
        <w:sectPr w:rsidR="00E30F1B" w:rsidSect="0096786D">
          <w:pgSz w:w="12240" w:h="15840"/>
          <w:pgMar w:top="720" w:right="720" w:bottom="720" w:left="720" w:header="720" w:footer="720" w:gutter="0"/>
          <w:cols w:space="720"/>
          <w:docGrid w:linePitch="360"/>
        </w:sectPr>
      </w:pPr>
    </w:p>
    <w:p w:rsidR="000A6F22" w:rsidRDefault="000A6F22" w:rsidP="000A6F22">
      <w:pPr>
        <w:spacing w:after="0" w:line="240" w:lineRule="auto"/>
        <w:jc w:val="center"/>
        <w:rPr>
          <w:rFonts w:cs="Times New Roman"/>
          <w:szCs w:val="24"/>
        </w:rPr>
      </w:pPr>
      <w:r w:rsidRPr="000A6F22">
        <w:rPr>
          <w:rFonts w:cs="Times New Roman"/>
          <w:b/>
          <w:sz w:val="32"/>
          <w:szCs w:val="32"/>
        </w:rPr>
        <w:t>"The PACT Act”</w:t>
      </w:r>
      <w:r w:rsidRPr="000A6F22">
        <w:rPr>
          <w:rFonts w:cs="Times New Roman"/>
          <w:szCs w:val="24"/>
        </w:rPr>
        <w:t xml:space="preserve"> </w:t>
      </w:r>
    </w:p>
    <w:p w:rsidR="000A6F22" w:rsidRPr="000A6F22" w:rsidRDefault="000A6F22" w:rsidP="000A6F22">
      <w:pPr>
        <w:spacing w:after="0" w:line="240" w:lineRule="auto"/>
        <w:rPr>
          <w:rFonts w:cs="Times New Roman"/>
          <w:szCs w:val="24"/>
        </w:rPr>
      </w:pPr>
      <w:r>
        <w:rPr>
          <w:rFonts w:cs="Times New Roman"/>
          <w:szCs w:val="24"/>
        </w:rPr>
        <w:t xml:space="preserve">The PACT Act </w:t>
      </w:r>
      <w:r w:rsidRPr="000A6F22">
        <w:rPr>
          <w:rFonts w:cs="Times New Roman"/>
          <w:szCs w:val="24"/>
        </w:rPr>
        <w:t>is a historic new law that will help VA deliver for millions of Veterans and their survivors by empowering VA to presumptively provide care and benefits to Vets suffering from more than 20 toxic exposure-related conditions. It will also bring generations of Veterans into VA health care, which will improve Veteran health outcomes across the board.</w:t>
      </w:r>
    </w:p>
    <w:p w:rsidR="000A6F22" w:rsidRPr="000A6F22" w:rsidRDefault="000A6F22" w:rsidP="000A6F22">
      <w:pPr>
        <w:spacing w:after="0" w:line="240" w:lineRule="auto"/>
        <w:rPr>
          <w:rFonts w:cs="Times New Roman"/>
          <w:szCs w:val="24"/>
        </w:rPr>
      </w:pPr>
    </w:p>
    <w:p w:rsidR="000A6F22" w:rsidRPr="000A6F22" w:rsidRDefault="000A6F22" w:rsidP="000A6F22">
      <w:pPr>
        <w:spacing w:after="0" w:line="240" w:lineRule="auto"/>
        <w:rPr>
          <w:rFonts w:cs="Times New Roman"/>
          <w:szCs w:val="24"/>
        </w:rPr>
      </w:pPr>
      <w:r w:rsidRPr="000A6F22">
        <w:rPr>
          <w:rFonts w:cs="Times New Roman"/>
          <w:szCs w:val="24"/>
        </w:rPr>
        <w:t>The VA is ready to implement the PACT Act and deliver for toxic-exposed Veterans and their survivors. If you think you might be eligible for PACT Act benefits, here’s what you need to know:</w:t>
      </w:r>
    </w:p>
    <w:p w:rsidR="000A6F22" w:rsidRPr="000A6F22" w:rsidRDefault="000A6F22" w:rsidP="000A6F22">
      <w:pPr>
        <w:numPr>
          <w:ilvl w:val="0"/>
          <w:numId w:val="7"/>
        </w:numPr>
        <w:spacing w:after="0" w:line="240" w:lineRule="auto"/>
        <w:rPr>
          <w:rFonts w:cs="Times New Roman"/>
          <w:szCs w:val="24"/>
        </w:rPr>
      </w:pPr>
      <w:r w:rsidRPr="000A6F22">
        <w:rPr>
          <w:rFonts w:cs="Times New Roman"/>
          <w:szCs w:val="24"/>
        </w:rPr>
        <w:t xml:space="preserve">You can apply for PACT Act-related benefits now by filing a claim at VA. </w:t>
      </w:r>
    </w:p>
    <w:p w:rsidR="000A6F22" w:rsidRPr="000A6F22" w:rsidRDefault="000A6F22" w:rsidP="000A6F22">
      <w:pPr>
        <w:numPr>
          <w:ilvl w:val="0"/>
          <w:numId w:val="7"/>
        </w:numPr>
        <w:spacing w:after="0" w:line="240" w:lineRule="auto"/>
        <w:rPr>
          <w:rFonts w:cs="Times New Roman"/>
          <w:szCs w:val="24"/>
        </w:rPr>
      </w:pPr>
      <w:r w:rsidRPr="000A6F22">
        <w:rPr>
          <w:rFonts w:cs="Times New Roman"/>
          <w:szCs w:val="24"/>
        </w:rPr>
        <w:t>VA made all 23 presumptive conditions in the PACT Act eligible for benefits effective, August 10</w:t>
      </w:r>
      <w:r w:rsidRPr="000A6F22">
        <w:rPr>
          <w:rFonts w:cs="Times New Roman"/>
          <w:szCs w:val="24"/>
          <w:vertAlign w:val="superscript"/>
        </w:rPr>
        <w:t>th</w:t>
      </w:r>
      <w:r w:rsidRPr="000A6F22">
        <w:rPr>
          <w:rFonts w:cs="Times New Roman"/>
          <w:szCs w:val="24"/>
        </w:rPr>
        <w:t xml:space="preserve"> 2022. </w:t>
      </w:r>
    </w:p>
    <w:p w:rsidR="000A6F22" w:rsidRPr="000A6F22" w:rsidRDefault="000A6F22" w:rsidP="000A6F22">
      <w:pPr>
        <w:numPr>
          <w:ilvl w:val="0"/>
          <w:numId w:val="7"/>
        </w:numPr>
        <w:spacing w:after="0" w:line="240" w:lineRule="auto"/>
        <w:rPr>
          <w:rFonts w:cs="Times New Roman"/>
          <w:szCs w:val="24"/>
        </w:rPr>
      </w:pPr>
      <w:r w:rsidRPr="000A6F22">
        <w:rPr>
          <w:rFonts w:cs="Times New Roman"/>
          <w:szCs w:val="24"/>
        </w:rPr>
        <w:t>You can learn more about the PACT Act by visiting </w:t>
      </w:r>
      <w:hyperlink r:id="rId8" w:history="1">
        <w:r w:rsidRPr="000A6F22">
          <w:rPr>
            <w:rFonts w:cs="Times New Roman"/>
            <w:color w:val="0563C1" w:themeColor="hyperlink"/>
            <w:szCs w:val="24"/>
            <w:u w:val="single"/>
          </w:rPr>
          <w:t>VA.gov/PACT</w:t>
        </w:r>
      </w:hyperlink>
      <w:r w:rsidRPr="000A6F22">
        <w:rPr>
          <w:rFonts w:cs="Times New Roman"/>
          <w:szCs w:val="24"/>
        </w:rPr>
        <w:t xml:space="preserve"> or calling 1-800-MyVA411 [1-800-698-2411]. </w:t>
      </w:r>
    </w:p>
    <w:p w:rsidR="000A6F22" w:rsidRPr="000A6F22" w:rsidRDefault="000A6F22" w:rsidP="000A6F22">
      <w:pPr>
        <w:spacing w:after="0" w:line="240" w:lineRule="auto"/>
        <w:rPr>
          <w:rFonts w:cs="Times New Roman"/>
          <w:szCs w:val="24"/>
        </w:rPr>
      </w:pPr>
    </w:p>
    <w:p w:rsidR="000A6F22" w:rsidRDefault="000A6F22" w:rsidP="000A6F22">
      <w:pPr>
        <w:spacing w:after="0" w:line="240" w:lineRule="auto"/>
        <w:rPr>
          <w:rFonts w:cs="Times New Roman"/>
          <w:i/>
          <w:szCs w:val="24"/>
        </w:rPr>
      </w:pPr>
      <w:r w:rsidRPr="000A6F22">
        <w:rPr>
          <w:rFonts w:cs="Times New Roman"/>
          <w:szCs w:val="24"/>
        </w:rPr>
        <w:t xml:space="preserve"> </w:t>
      </w:r>
      <w:r>
        <w:rPr>
          <w:rFonts w:cs="Times New Roman"/>
          <w:i/>
          <w:szCs w:val="24"/>
        </w:rPr>
        <w:t xml:space="preserve">To learn more about the PACT act go to: </w:t>
      </w:r>
      <w:r w:rsidRPr="000A6F22">
        <w:rPr>
          <w:rFonts w:cs="Times New Roman"/>
          <w:szCs w:val="24"/>
        </w:rPr>
        <w:t xml:space="preserve"> </w:t>
      </w:r>
      <w:hyperlink r:id="rId9" w:history="1">
        <w:r w:rsidRPr="000A6F22">
          <w:rPr>
            <w:rFonts w:cs="Times New Roman"/>
            <w:color w:val="0563C1" w:themeColor="hyperlink"/>
            <w:szCs w:val="24"/>
            <w:u w:val="single"/>
          </w:rPr>
          <w:t>https://www.va.gov/resources/the-pact-act-and-your-va-benefits/?utm_source=Feature&amp;utm_medium=email&amp;utm_campaign=VetResources&amp;utm_id=10AUG2022</w:t>
        </w:r>
      </w:hyperlink>
      <w:r w:rsidR="00C24467">
        <w:rPr>
          <w:rFonts w:cs="Times New Roman"/>
          <w:szCs w:val="24"/>
        </w:rPr>
        <w:t xml:space="preserve">  </w:t>
      </w:r>
      <w:r w:rsidR="00C24467" w:rsidRPr="000A6F22">
        <w:rPr>
          <w:rFonts w:cs="Times New Roman"/>
          <w:i/>
          <w:szCs w:val="24"/>
        </w:rPr>
        <w:t>(Source, VA News Release)</w:t>
      </w:r>
      <w:r w:rsidR="00C24467">
        <w:rPr>
          <w:rFonts w:cs="Times New Roman"/>
          <w:i/>
          <w:szCs w:val="24"/>
        </w:rPr>
        <w:t xml:space="preserve"> </w:t>
      </w:r>
    </w:p>
    <w:p w:rsidR="000A6F22" w:rsidRPr="000A6F22" w:rsidRDefault="000A6F22" w:rsidP="000A6F22">
      <w:pPr>
        <w:spacing w:after="0" w:line="240" w:lineRule="auto"/>
        <w:rPr>
          <w:rFonts w:cs="Times New Roman"/>
          <w:szCs w:val="24"/>
        </w:rPr>
      </w:pPr>
    </w:p>
    <w:p w:rsidR="00E30F1B" w:rsidRPr="00503DAD" w:rsidRDefault="00E30F1B" w:rsidP="00E30F1B">
      <w:pPr>
        <w:shd w:val="clear" w:color="auto" w:fill="FFFFFF"/>
        <w:spacing w:after="120" w:line="240" w:lineRule="auto"/>
        <w:jc w:val="center"/>
        <w:outlineLvl w:val="0"/>
        <w:rPr>
          <w:rFonts w:eastAsia="Times New Roman" w:cs="Times New Roman"/>
          <w:b/>
          <w:bCs/>
          <w:color w:val="323A45"/>
          <w:kern w:val="36"/>
          <w:sz w:val="32"/>
          <w:szCs w:val="32"/>
        </w:rPr>
      </w:pPr>
      <w:r w:rsidRPr="00503DAD">
        <w:rPr>
          <w:rFonts w:eastAsia="Times New Roman" w:cs="Times New Roman"/>
          <w:b/>
          <w:bCs/>
          <w:color w:val="323A45"/>
          <w:kern w:val="36"/>
          <w:sz w:val="32"/>
          <w:szCs w:val="32"/>
        </w:rPr>
        <w:t>Veteran Rapid Retraining Assistance Program (VRRAP)</w:t>
      </w:r>
    </w:p>
    <w:p w:rsidR="00E30F1B" w:rsidRPr="00503DAD" w:rsidRDefault="00E30F1B" w:rsidP="00E30F1B">
      <w:pPr>
        <w:shd w:val="clear" w:color="auto" w:fill="FFFFFF"/>
        <w:spacing w:after="120" w:line="240" w:lineRule="auto"/>
        <w:outlineLvl w:val="0"/>
        <w:rPr>
          <w:rFonts w:eastAsia="Times New Roman" w:cs="Times New Roman"/>
          <w:color w:val="323A45"/>
          <w:szCs w:val="24"/>
        </w:rPr>
      </w:pPr>
      <w:r w:rsidRPr="00503DAD">
        <w:rPr>
          <w:rFonts w:eastAsia="Times New Roman" w:cs="Times New Roman"/>
          <w:color w:val="323A45"/>
          <w:szCs w:val="24"/>
        </w:rPr>
        <w:t>The Veteran Rapid Retraining Assistance Program (VRRAP) offers education and training for high-demand jobs to Veterans who are unemployed because of the COVID-19 pandemic. Keep reading to find out if you’re eligible and how to apply. </w:t>
      </w:r>
    </w:p>
    <w:p w:rsidR="00E30F1B" w:rsidRPr="00503DAD" w:rsidRDefault="00E30F1B" w:rsidP="00E30F1B">
      <w:pPr>
        <w:shd w:val="clear" w:color="auto" w:fill="FFFFFF" w:themeFill="background1"/>
        <w:spacing w:after="0" w:line="240" w:lineRule="auto"/>
        <w:rPr>
          <w:rFonts w:eastAsia="Times New Roman" w:cs="Times New Roman"/>
          <w:color w:val="323A45"/>
          <w:szCs w:val="24"/>
        </w:rPr>
      </w:pPr>
      <w:r w:rsidRPr="00503DAD">
        <w:rPr>
          <w:rFonts w:eastAsia="Times New Roman" w:cs="Times New Roman"/>
          <w:color w:val="323A45"/>
          <w:szCs w:val="24"/>
        </w:rPr>
        <w:t>To be eligible for this program, you must meet all the requirements listed here. </w:t>
      </w:r>
    </w:p>
    <w:p w:rsidR="00E30F1B" w:rsidRPr="00503DAD" w:rsidRDefault="00E30F1B" w:rsidP="00E30F1B">
      <w:pPr>
        <w:shd w:val="clear" w:color="auto" w:fill="FFFFFF" w:themeFill="background1"/>
        <w:spacing w:after="0" w:line="240" w:lineRule="auto"/>
        <w:rPr>
          <w:rFonts w:eastAsia="Times New Roman" w:cs="Times New Roman"/>
          <w:color w:val="323A45"/>
          <w:szCs w:val="24"/>
        </w:rPr>
      </w:pPr>
      <w:r w:rsidRPr="00503DAD">
        <w:rPr>
          <w:rFonts w:eastAsia="Times New Roman" w:cs="Times New Roman"/>
          <w:b/>
          <w:bCs/>
          <w:color w:val="323A45"/>
          <w:szCs w:val="24"/>
        </w:rPr>
        <w:t>All of these must be true:</w:t>
      </w:r>
    </w:p>
    <w:p w:rsidR="00E30F1B" w:rsidRPr="00503DAD" w:rsidRDefault="00E30F1B" w:rsidP="00E30F1B">
      <w:pPr>
        <w:numPr>
          <w:ilvl w:val="0"/>
          <w:numId w:val="1"/>
        </w:numPr>
        <w:shd w:val="clear" w:color="auto" w:fill="FFFFFF" w:themeFill="background1"/>
        <w:spacing w:after="0" w:line="240" w:lineRule="auto"/>
        <w:ind w:left="360"/>
        <w:rPr>
          <w:rFonts w:eastAsia="Times New Roman" w:cs="Times New Roman"/>
          <w:color w:val="323A45"/>
          <w:szCs w:val="24"/>
        </w:rPr>
      </w:pPr>
      <w:r w:rsidRPr="00503DAD">
        <w:rPr>
          <w:rFonts w:eastAsia="Times New Roman" w:cs="Times New Roman"/>
          <w:color w:val="323A45"/>
          <w:szCs w:val="24"/>
        </w:rPr>
        <w:t>You’re at least 22 years old, but not older than 66, </w:t>
      </w:r>
      <w:r w:rsidRPr="00503DAD">
        <w:rPr>
          <w:rFonts w:eastAsia="Times New Roman" w:cs="Times New Roman"/>
          <w:b/>
          <w:bCs/>
          <w:color w:val="323A45"/>
          <w:szCs w:val="24"/>
        </w:rPr>
        <w:t>and</w:t>
      </w:r>
    </w:p>
    <w:p w:rsidR="00E30F1B" w:rsidRPr="00503DAD" w:rsidRDefault="00E30F1B" w:rsidP="00E30F1B">
      <w:pPr>
        <w:numPr>
          <w:ilvl w:val="0"/>
          <w:numId w:val="1"/>
        </w:numPr>
        <w:shd w:val="clear" w:color="auto" w:fill="FFFFFF" w:themeFill="background1"/>
        <w:spacing w:after="0" w:line="240" w:lineRule="auto"/>
        <w:ind w:left="360"/>
        <w:rPr>
          <w:rFonts w:eastAsia="Times New Roman" w:cs="Times New Roman"/>
          <w:color w:val="323A45"/>
          <w:szCs w:val="24"/>
        </w:rPr>
      </w:pPr>
      <w:r w:rsidRPr="00503DAD">
        <w:rPr>
          <w:rFonts w:eastAsia="Times New Roman" w:cs="Times New Roman"/>
          <w:color w:val="323A45"/>
          <w:szCs w:val="24"/>
        </w:rPr>
        <w:t>You’re unemployed because of the COVID-19 pandemic, </w:t>
      </w:r>
      <w:r w:rsidRPr="00503DAD">
        <w:rPr>
          <w:rFonts w:eastAsia="Times New Roman" w:cs="Times New Roman"/>
          <w:b/>
          <w:bCs/>
          <w:color w:val="323A45"/>
          <w:szCs w:val="24"/>
        </w:rPr>
        <w:t>and</w:t>
      </w:r>
    </w:p>
    <w:p w:rsidR="00E30F1B" w:rsidRPr="00503DAD" w:rsidRDefault="00E30F1B" w:rsidP="00E30F1B">
      <w:pPr>
        <w:numPr>
          <w:ilvl w:val="0"/>
          <w:numId w:val="1"/>
        </w:numPr>
        <w:shd w:val="clear" w:color="auto" w:fill="FFFFFF" w:themeFill="background1"/>
        <w:spacing w:after="0" w:line="240" w:lineRule="auto"/>
        <w:ind w:left="360"/>
        <w:rPr>
          <w:rFonts w:eastAsia="Times New Roman" w:cs="Times New Roman"/>
          <w:color w:val="323A45"/>
          <w:szCs w:val="24"/>
        </w:rPr>
      </w:pPr>
      <w:r w:rsidRPr="00503DAD">
        <w:rPr>
          <w:rFonts w:eastAsia="Times New Roman" w:cs="Times New Roman"/>
          <w:color w:val="323A45"/>
          <w:szCs w:val="24"/>
        </w:rPr>
        <w:t>You’re not rated as totally disabled because you can't work, </w:t>
      </w:r>
      <w:r w:rsidRPr="00503DAD">
        <w:rPr>
          <w:rFonts w:eastAsia="Times New Roman" w:cs="Times New Roman"/>
          <w:b/>
          <w:bCs/>
          <w:color w:val="323A45"/>
          <w:szCs w:val="24"/>
        </w:rPr>
        <w:t>and</w:t>
      </w:r>
    </w:p>
    <w:p w:rsidR="00E30F1B" w:rsidRPr="00503DAD" w:rsidRDefault="00E30F1B" w:rsidP="00E30F1B">
      <w:pPr>
        <w:numPr>
          <w:ilvl w:val="0"/>
          <w:numId w:val="1"/>
        </w:numPr>
        <w:shd w:val="clear" w:color="auto" w:fill="FFFFFF" w:themeFill="background1"/>
        <w:spacing w:after="0" w:line="240" w:lineRule="auto"/>
        <w:ind w:left="360"/>
        <w:rPr>
          <w:rFonts w:eastAsia="Times New Roman" w:cs="Times New Roman"/>
          <w:color w:val="323A45"/>
          <w:szCs w:val="24"/>
        </w:rPr>
      </w:pPr>
      <w:r w:rsidRPr="00503DAD">
        <w:rPr>
          <w:rFonts w:eastAsia="Times New Roman" w:cs="Times New Roman"/>
          <w:color w:val="323A45"/>
          <w:szCs w:val="24"/>
        </w:rPr>
        <w:t>You’re not enrolled in a federal or state jobs program</w:t>
      </w:r>
    </w:p>
    <w:p w:rsidR="00E30F1B" w:rsidRPr="00503DAD" w:rsidRDefault="00E30F1B" w:rsidP="00E30F1B">
      <w:pPr>
        <w:shd w:val="clear" w:color="auto" w:fill="FFFFFF" w:themeFill="background1"/>
        <w:spacing w:after="0" w:line="240" w:lineRule="auto"/>
        <w:rPr>
          <w:rFonts w:eastAsia="Times New Roman" w:cs="Times New Roman"/>
          <w:color w:val="323A45"/>
          <w:szCs w:val="24"/>
        </w:rPr>
      </w:pPr>
      <w:r w:rsidRPr="00503DAD">
        <w:rPr>
          <w:rFonts w:eastAsia="Times New Roman" w:cs="Times New Roman"/>
          <w:b/>
          <w:bCs/>
          <w:color w:val="323A45"/>
          <w:szCs w:val="24"/>
        </w:rPr>
        <w:t>Note:</w:t>
      </w:r>
      <w:r w:rsidRPr="00503DAD">
        <w:rPr>
          <w:rFonts w:eastAsia="Times New Roman" w:cs="Times New Roman"/>
          <w:color w:val="323A45"/>
          <w:szCs w:val="24"/>
        </w:rPr>
        <w:t> You can't receive VRRAP benefits at the same time as you're receiving unemployment benefits (including CARES Act benefits).</w:t>
      </w:r>
    </w:p>
    <w:p w:rsidR="00E30F1B" w:rsidRPr="00503DAD" w:rsidRDefault="00E30F1B" w:rsidP="00E30F1B">
      <w:pPr>
        <w:shd w:val="clear" w:color="auto" w:fill="FFFFFF" w:themeFill="background1"/>
        <w:spacing w:after="0" w:line="240" w:lineRule="auto"/>
        <w:rPr>
          <w:rFonts w:eastAsia="Times New Roman" w:cs="Times New Roman"/>
          <w:color w:val="323A45"/>
          <w:szCs w:val="24"/>
        </w:rPr>
      </w:pPr>
    </w:p>
    <w:p w:rsidR="00E30F1B" w:rsidRPr="00503DAD" w:rsidRDefault="00E30F1B" w:rsidP="00E30F1B">
      <w:pPr>
        <w:shd w:val="clear" w:color="auto" w:fill="FFFFFF" w:themeFill="background1"/>
        <w:spacing w:after="120" w:line="240" w:lineRule="auto"/>
        <w:outlineLvl w:val="2"/>
        <w:rPr>
          <w:rFonts w:eastAsia="Times New Roman" w:cs="Times New Roman"/>
          <w:b/>
          <w:bCs/>
          <w:color w:val="323A45"/>
          <w:szCs w:val="24"/>
        </w:rPr>
      </w:pPr>
      <w:r w:rsidRPr="00503DAD">
        <w:rPr>
          <w:rFonts w:eastAsia="Times New Roman" w:cs="Times New Roman"/>
          <w:b/>
          <w:bCs/>
          <w:color w:val="323A45"/>
          <w:szCs w:val="24"/>
        </w:rPr>
        <w:t>If I'm eligible for other education benefits or VR&amp;E, can I get VRRAP benefits?</w:t>
      </w:r>
    </w:p>
    <w:p w:rsidR="00E30F1B" w:rsidRPr="00503DAD" w:rsidRDefault="00E30F1B" w:rsidP="00E30F1B">
      <w:pPr>
        <w:shd w:val="clear" w:color="auto" w:fill="FFFFFF" w:themeFill="background1"/>
        <w:spacing w:after="0" w:line="240" w:lineRule="auto"/>
        <w:rPr>
          <w:rFonts w:eastAsia="Times New Roman" w:cs="Times New Roman"/>
          <w:color w:val="323A45"/>
          <w:szCs w:val="24"/>
        </w:rPr>
      </w:pPr>
      <w:r w:rsidRPr="00503DAD">
        <w:rPr>
          <w:rFonts w:eastAsia="Times New Roman" w:cs="Times New Roman"/>
          <w:color w:val="323A45"/>
          <w:szCs w:val="24"/>
        </w:rPr>
        <w:t>No. At the time you apply for VRRAP, you can’t be eligible for any of these other benefits:</w:t>
      </w:r>
    </w:p>
    <w:p w:rsidR="00E30F1B" w:rsidRPr="00503DAD" w:rsidRDefault="00C67919" w:rsidP="00E30F1B">
      <w:pPr>
        <w:numPr>
          <w:ilvl w:val="0"/>
          <w:numId w:val="2"/>
        </w:numPr>
        <w:shd w:val="clear" w:color="auto" w:fill="FFFFFF" w:themeFill="background1"/>
        <w:spacing w:after="0" w:line="240" w:lineRule="auto"/>
        <w:ind w:left="360"/>
        <w:rPr>
          <w:rFonts w:eastAsia="Times New Roman" w:cs="Times New Roman"/>
          <w:color w:val="323A45"/>
          <w:szCs w:val="24"/>
        </w:rPr>
      </w:pPr>
      <w:hyperlink r:id="rId10" w:tooltip="Post-9/11 GI Bill (Chapter 33)" w:history="1">
        <w:r w:rsidR="00E30F1B" w:rsidRPr="00503DAD">
          <w:rPr>
            <w:rFonts w:eastAsia="Times New Roman" w:cs="Times New Roman"/>
            <w:color w:val="004795"/>
            <w:szCs w:val="24"/>
            <w:u w:val="single"/>
          </w:rPr>
          <w:t>Post-9/11 GI Bill</w:t>
        </w:r>
      </w:hyperlink>
    </w:p>
    <w:p w:rsidR="00E30F1B" w:rsidRPr="00503DAD" w:rsidRDefault="00C67919" w:rsidP="00E30F1B">
      <w:pPr>
        <w:numPr>
          <w:ilvl w:val="0"/>
          <w:numId w:val="2"/>
        </w:numPr>
        <w:shd w:val="clear" w:color="auto" w:fill="FFFFFF" w:themeFill="background1"/>
        <w:spacing w:after="0" w:line="240" w:lineRule="auto"/>
        <w:ind w:left="360"/>
        <w:rPr>
          <w:rFonts w:eastAsia="Times New Roman" w:cs="Times New Roman"/>
          <w:color w:val="323A45"/>
          <w:szCs w:val="24"/>
        </w:rPr>
      </w:pPr>
      <w:hyperlink r:id="rId11" w:tooltip="Montgomery GI Bill Active Duty (MGIB-AD)" w:history="1">
        <w:r w:rsidR="00E30F1B" w:rsidRPr="00503DAD">
          <w:rPr>
            <w:rFonts w:eastAsia="Times New Roman" w:cs="Times New Roman"/>
            <w:color w:val="004795"/>
            <w:szCs w:val="24"/>
            <w:u w:val="single"/>
          </w:rPr>
          <w:t>Montgomery GI Bill</w:t>
        </w:r>
      </w:hyperlink>
    </w:p>
    <w:p w:rsidR="00E30F1B" w:rsidRPr="00503DAD" w:rsidRDefault="00C67919" w:rsidP="00E30F1B">
      <w:pPr>
        <w:numPr>
          <w:ilvl w:val="0"/>
          <w:numId w:val="2"/>
        </w:numPr>
        <w:shd w:val="clear" w:color="auto" w:fill="FFFFFF" w:themeFill="background1"/>
        <w:spacing w:after="0" w:line="240" w:lineRule="auto"/>
        <w:ind w:left="360"/>
        <w:rPr>
          <w:rFonts w:eastAsia="Times New Roman" w:cs="Times New Roman"/>
          <w:color w:val="323A45"/>
          <w:szCs w:val="24"/>
        </w:rPr>
      </w:pPr>
      <w:hyperlink r:id="rId12" w:tooltip="Eligibility for Veteran Readiness and Employment" w:history="1">
        <w:r w:rsidR="00E30F1B" w:rsidRPr="00503DAD">
          <w:rPr>
            <w:rFonts w:eastAsia="Times New Roman" w:cs="Times New Roman"/>
            <w:color w:val="004795"/>
            <w:szCs w:val="24"/>
            <w:u w:val="single"/>
          </w:rPr>
          <w:t>Veteran Readiness and Employment (VR&amp;E)</w:t>
        </w:r>
      </w:hyperlink>
    </w:p>
    <w:p w:rsidR="00E30F1B" w:rsidRPr="00503DAD" w:rsidRDefault="00C67919" w:rsidP="00E30F1B">
      <w:pPr>
        <w:numPr>
          <w:ilvl w:val="0"/>
          <w:numId w:val="2"/>
        </w:numPr>
        <w:shd w:val="clear" w:color="auto" w:fill="FFFFFF" w:themeFill="background1"/>
        <w:spacing w:after="0" w:line="240" w:lineRule="auto"/>
        <w:ind w:left="360"/>
        <w:rPr>
          <w:rFonts w:eastAsia="Times New Roman" w:cs="Times New Roman"/>
          <w:color w:val="323A45"/>
          <w:szCs w:val="24"/>
        </w:rPr>
      </w:pPr>
      <w:hyperlink r:id="rId13" w:tooltip="Survivors’ and Dependents’ Educational Assistance" w:history="1">
        <w:r w:rsidR="00E30F1B" w:rsidRPr="00503DAD">
          <w:rPr>
            <w:rFonts w:eastAsia="Times New Roman" w:cs="Times New Roman"/>
            <w:color w:val="004795"/>
            <w:szCs w:val="24"/>
            <w:u w:val="single"/>
          </w:rPr>
          <w:t>Survivors’ and Dependents’ Educational Assistance (DEA)</w:t>
        </w:r>
      </w:hyperlink>
    </w:p>
    <w:p w:rsidR="00E30F1B" w:rsidRPr="00503DAD" w:rsidRDefault="00C67919" w:rsidP="00E30F1B">
      <w:pPr>
        <w:numPr>
          <w:ilvl w:val="0"/>
          <w:numId w:val="2"/>
        </w:numPr>
        <w:shd w:val="clear" w:color="auto" w:fill="FFFFFF" w:themeFill="background1"/>
        <w:spacing w:after="0" w:line="240" w:lineRule="auto"/>
        <w:ind w:left="360"/>
        <w:rPr>
          <w:rFonts w:eastAsia="Times New Roman" w:cs="Times New Roman"/>
          <w:color w:val="323A45"/>
          <w:szCs w:val="24"/>
        </w:rPr>
      </w:pPr>
      <w:hyperlink r:id="rId14" w:tooltip="Veterans’ Educational Assistance Program (VEAP)" w:history="1">
        <w:r w:rsidR="00E30F1B" w:rsidRPr="00503DAD">
          <w:rPr>
            <w:rFonts w:eastAsia="Times New Roman" w:cs="Times New Roman"/>
            <w:color w:val="004795"/>
            <w:szCs w:val="24"/>
            <w:u w:val="single"/>
          </w:rPr>
          <w:t>Veterans’ Educational Assistance Program (VEAP)</w:t>
        </w:r>
      </w:hyperlink>
    </w:p>
    <w:p w:rsidR="00E30F1B" w:rsidRPr="00503DAD" w:rsidRDefault="00E30F1B" w:rsidP="00E30F1B">
      <w:pPr>
        <w:shd w:val="clear" w:color="auto" w:fill="FFFFFF" w:themeFill="background1"/>
        <w:spacing w:line="240" w:lineRule="auto"/>
        <w:rPr>
          <w:rFonts w:eastAsia="Times New Roman" w:cs="Times New Roman"/>
          <w:color w:val="323A45"/>
          <w:szCs w:val="24"/>
        </w:rPr>
      </w:pPr>
      <w:r w:rsidRPr="00503DAD">
        <w:rPr>
          <w:rFonts w:eastAsia="Times New Roman" w:cs="Times New Roman"/>
          <w:b/>
          <w:bCs/>
          <w:color w:val="323A45"/>
          <w:szCs w:val="24"/>
        </w:rPr>
        <w:t>Note:</w:t>
      </w:r>
      <w:r w:rsidRPr="00503DAD">
        <w:rPr>
          <w:rFonts w:eastAsia="Times New Roman" w:cs="Times New Roman"/>
          <w:color w:val="323A45"/>
          <w:szCs w:val="24"/>
        </w:rPr>
        <w:t> You can get VRRAP benefits if you were at one time eligible for the Post-9/11 GI Bill but you’ve transferred all of your benefits to family members.</w:t>
      </w:r>
    </w:p>
    <w:p w:rsidR="00E30F1B" w:rsidRPr="00503DAD" w:rsidRDefault="00E30F1B" w:rsidP="00E30F1B">
      <w:pPr>
        <w:shd w:val="clear" w:color="auto" w:fill="FFFFFF" w:themeFill="background1"/>
        <w:spacing w:line="240" w:lineRule="auto"/>
        <w:rPr>
          <w:rFonts w:eastAsia="Times New Roman" w:cs="Times New Roman"/>
          <w:color w:val="323A45"/>
          <w:szCs w:val="24"/>
        </w:rPr>
      </w:pPr>
      <w:r w:rsidRPr="00503DAD">
        <w:rPr>
          <w:rFonts w:eastAsia="Times New Roman" w:cs="Times New Roman"/>
          <w:b/>
          <w:bCs/>
          <w:color w:val="323A45"/>
          <w:szCs w:val="24"/>
        </w:rPr>
        <w:t xml:space="preserve">What types of education and training programs does VRRAP cover?  </w:t>
      </w:r>
      <w:r w:rsidRPr="00503DAD">
        <w:rPr>
          <w:rFonts w:eastAsia="Times New Roman" w:cs="Times New Roman"/>
          <w:color w:val="323A45"/>
          <w:szCs w:val="24"/>
        </w:rPr>
        <w:t xml:space="preserve">VRRAP covers education and training programs approved under the GI Bill and Veteran Employment </w:t>
      </w:r>
      <w:proofErr w:type="gramStart"/>
      <w:r w:rsidRPr="00503DAD">
        <w:rPr>
          <w:rFonts w:eastAsia="Times New Roman" w:cs="Times New Roman"/>
          <w:color w:val="323A45"/>
          <w:szCs w:val="24"/>
        </w:rPr>
        <w:t>Through</w:t>
      </w:r>
      <w:proofErr w:type="gramEnd"/>
      <w:r w:rsidRPr="00503DAD">
        <w:rPr>
          <w:rFonts w:eastAsia="Times New Roman" w:cs="Times New Roman"/>
          <w:color w:val="323A45"/>
          <w:szCs w:val="24"/>
        </w:rPr>
        <w:t xml:space="preserve"> Technology Education Courses (VET TEC) that lead to high-demand jobs. These include associate degrees, non-college degrees, and certificate programs. The Department of Labor determines what’s considered a high-demand job for VRRAP.</w:t>
      </w:r>
    </w:p>
    <w:p w:rsidR="00E30F1B" w:rsidRPr="00503DAD" w:rsidRDefault="00C67919" w:rsidP="00E30F1B">
      <w:pPr>
        <w:shd w:val="clear" w:color="auto" w:fill="FFFFFF"/>
        <w:spacing w:before="240" w:after="240" w:line="240" w:lineRule="auto"/>
        <w:rPr>
          <w:rFonts w:eastAsia="Times New Roman" w:cs="Times New Roman"/>
          <w:color w:val="323A45"/>
          <w:szCs w:val="24"/>
        </w:rPr>
      </w:pPr>
      <w:hyperlink r:id="rId15" w:history="1">
        <w:r w:rsidR="00E30F1B" w:rsidRPr="00503DAD">
          <w:rPr>
            <w:rFonts w:eastAsia="Times New Roman" w:cs="Times New Roman"/>
            <w:color w:val="004795"/>
            <w:szCs w:val="24"/>
            <w:u w:val="single"/>
          </w:rPr>
          <w:t>Find out which jobs are considered high demand (PDF)</w:t>
        </w:r>
      </w:hyperlink>
      <w:r w:rsidR="00E30F1B" w:rsidRPr="00503DAD">
        <w:rPr>
          <w:rFonts w:eastAsia="Times New Roman" w:cs="Times New Roman"/>
          <w:color w:val="323A45"/>
          <w:szCs w:val="24"/>
        </w:rPr>
        <w:t xml:space="preserve"> </w:t>
      </w:r>
    </w:p>
    <w:p w:rsidR="00E30F1B" w:rsidRPr="000A6F22" w:rsidRDefault="00E30F1B" w:rsidP="00E30F1B">
      <w:pPr>
        <w:shd w:val="clear" w:color="auto" w:fill="FFFFFF"/>
        <w:spacing w:before="360" w:after="120" w:line="240" w:lineRule="auto"/>
        <w:outlineLvl w:val="1"/>
        <w:rPr>
          <w:rFonts w:eastAsia="Times New Roman" w:cs="Times New Roman"/>
          <w:color w:val="000000" w:themeColor="text1"/>
          <w:szCs w:val="24"/>
        </w:rPr>
      </w:pPr>
      <w:r w:rsidRPr="00503DAD">
        <w:rPr>
          <w:rFonts w:eastAsia="Times New Roman" w:cs="Times New Roman"/>
          <w:b/>
          <w:bCs/>
          <w:color w:val="323A45"/>
          <w:szCs w:val="24"/>
        </w:rPr>
        <w:lastRenderedPageBreak/>
        <w:t xml:space="preserve">What benefits can I get through this program?  </w:t>
      </w:r>
      <w:r w:rsidRPr="00503DAD">
        <w:rPr>
          <w:rFonts w:eastAsia="Times New Roman" w:cs="Times New Roman"/>
          <w:color w:val="323A45"/>
          <w:szCs w:val="24"/>
        </w:rPr>
        <w:t>If you’re eligible for VRRAP, you can get up to 12 months of tuition and fees, </w:t>
      </w:r>
      <w:r w:rsidRPr="00503DAD">
        <w:rPr>
          <w:rFonts w:eastAsia="Times New Roman" w:cs="Times New Roman"/>
          <w:bCs/>
          <w:color w:val="323A45"/>
          <w:szCs w:val="24"/>
        </w:rPr>
        <w:t>and </w:t>
      </w:r>
      <w:r w:rsidRPr="00503DAD">
        <w:rPr>
          <w:rFonts w:eastAsia="Times New Roman" w:cs="Times New Roman"/>
          <w:color w:val="323A45"/>
          <w:szCs w:val="24"/>
        </w:rPr>
        <w:t xml:space="preserve">a monthly housing allowance based on Post-9/11 GI Bill rates.  </w:t>
      </w:r>
      <w:r w:rsidRPr="00503DAD">
        <w:rPr>
          <w:rFonts w:eastAsia="Times New Roman" w:cs="Times New Roman"/>
          <w:bCs/>
          <w:color w:val="323A45"/>
          <w:szCs w:val="24"/>
        </w:rPr>
        <w:t xml:space="preserve">How do I apply? </w:t>
      </w:r>
      <w:r w:rsidRPr="00503DAD">
        <w:rPr>
          <w:rFonts w:eastAsia="Times New Roman" w:cs="Times New Roman"/>
          <w:b/>
          <w:bCs/>
          <w:color w:val="323A45"/>
          <w:szCs w:val="24"/>
        </w:rPr>
        <w:t xml:space="preserve"> </w:t>
      </w:r>
      <w:r w:rsidRPr="00503DAD">
        <w:rPr>
          <w:rFonts w:eastAsia="Times New Roman" w:cs="Times New Roman"/>
          <w:color w:val="323A45"/>
          <w:szCs w:val="24"/>
        </w:rPr>
        <w:t xml:space="preserve">You can apply online at:  </w:t>
      </w:r>
      <w:hyperlink r:id="rId16" w:history="1">
        <w:r w:rsidRPr="000A6F22">
          <w:rPr>
            <w:rFonts w:eastAsia="Times New Roman" w:cs="Times New Roman"/>
            <w:b/>
            <w:bCs/>
            <w:color w:val="000000" w:themeColor="text1"/>
            <w:szCs w:val="24"/>
            <w:u w:val="single"/>
            <w:bdr w:val="none" w:sz="0" w:space="0" w:color="auto" w:frame="1"/>
            <w:shd w:val="clear" w:color="auto" w:fill="0071BB"/>
          </w:rPr>
          <w:t>Apply for VRRAP education benefits</w:t>
        </w:r>
      </w:hyperlink>
    </w:p>
    <w:p w:rsidR="00E30F1B" w:rsidRPr="00503DAD" w:rsidRDefault="00E30F1B" w:rsidP="00E30F1B">
      <w:pPr>
        <w:shd w:val="clear" w:color="auto" w:fill="FFFFFF"/>
        <w:spacing w:before="360" w:after="120" w:line="240" w:lineRule="auto"/>
        <w:outlineLvl w:val="1"/>
        <w:rPr>
          <w:rFonts w:eastAsia="Times New Roman" w:cs="Times New Roman"/>
          <w:color w:val="323A45"/>
          <w:szCs w:val="24"/>
        </w:rPr>
      </w:pPr>
      <w:r w:rsidRPr="00503DAD">
        <w:rPr>
          <w:rFonts w:eastAsia="Times New Roman" w:cs="Times New Roman"/>
          <w:b/>
          <w:bCs/>
          <w:color w:val="323A45"/>
          <w:szCs w:val="24"/>
        </w:rPr>
        <w:t>Participating schools for Veterans:</w:t>
      </w:r>
      <w:r w:rsidRPr="00503DAD">
        <w:rPr>
          <w:rFonts w:eastAsia="Times New Roman" w:cs="Times New Roman"/>
          <w:color w:val="323A45"/>
          <w:szCs w:val="24"/>
        </w:rPr>
        <w:t> Find participating schools listed in these 2 PDFs. We grouped the schools by the state where they’re located and split the states into 2 alphabetical lists. The first PDF has Alabama through Indiana. The second PDF has Kansas through Wyoming. We’ll update these lists as schools sign up.</w:t>
      </w:r>
    </w:p>
    <w:p w:rsidR="00E30F1B" w:rsidRPr="00503DAD" w:rsidRDefault="00C67919" w:rsidP="00E30F1B">
      <w:pPr>
        <w:numPr>
          <w:ilvl w:val="0"/>
          <w:numId w:val="3"/>
        </w:numPr>
        <w:shd w:val="clear" w:color="auto" w:fill="FFFFFF"/>
        <w:spacing w:before="100" w:beforeAutospacing="1" w:after="120" w:line="240" w:lineRule="auto"/>
        <w:rPr>
          <w:rFonts w:eastAsia="Times New Roman" w:cs="Times New Roman"/>
          <w:color w:val="323A45"/>
          <w:szCs w:val="24"/>
        </w:rPr>
      </w:pPr>
      <w:hyperlink r:id="rId17" w:history="1">
        <w:r w:rsidR="00E30F1B" w:rsidRPr="00503DAD">
          <w:rPr>
            <w:rFonts w:eastAsia="Times New Roman" w:cs="Times New Roman"/>
            <w:color w:val="004795"/>
            <w:szCs w:val="24"/>
            <w:u w:val="single"/>
          </w:rPr>
          <w:t>Find participating schools in states that begin with the letters A - I (Alabama through Indiana) (PDF)</w:t>
        </w:r>
      </w:hyperlink>
    </w:p>
    <w:p w:rsidR="00E30F1B" w:rsidRPr="00503DAD" w:rsidRDefault="00C67919" w:rsidP="00E30F1B">
      <w:pPr>
        <w:numPr>
          <w:ilvl w:val="0"/>
          <w:numId w:val="3"/>
        </w:numPr>
        <w:shd w:val="clear" w:color="auto" w:fill="FFFFFF"/>
        <w:spacing w:before="100" w:beforeAutospacing="1" w:after="0" w:line="240" w:lineRule="auto"/>
        <w:rPr>
          <w:rFonts w:eastAsia="Times New Roman" w:cs="Times New Roman"/>
          <w:color w:val="323A45"/>
          <w:szCs w:val="24"/>
        </w:rPr>
      </w:pPr>
      <w:hyperlink r:id="rId18" w:history="1">
        <w:r w:rsidR="00E30F1B" w:rsidRPr="00503DAD">
          <w:rPr>
            <w:rFonts w:eastAsia="Times New Roman" w:cs="Times New Roman"/>
            <w:color w:val="004795"/>
            <w:szCs w:val="24"/>
            <w:u w:val="single"/>
          </w:rPr>
          <w:t>Find participating schools in states that begin with the letters K - W (Kansas through Wyoming) (PDF)</w:t>
        </w:r>
      </w:hyperlink>
    </w:p>
    <w:p w:rsidR="00E30F1B" w:rsidRPr="00503DAD" w:rsidRDefault="00E30F1B" w:rsidP="00E30F1B">
      <w:pPr>
        <w:shd w:val="clear" w:color="auto" w:fill="FFFFFF"/>
        <w:spacing w:before="240" w:after="240" w:line="240" w:lineRule="auto"/>
        <w:rPr>
          <w:rFonts w:eastAsia="Times New Roman" w:cs="Times New Roman"/>
          <w:color w:val="323A45"/>
          <w:szCs w:val="24"/>
        </w:rPr>
      </w:pPr>
      <w:r w:rsidRPr="00503DAD">
        <w:rPr>
          <w:rFonts w:eastAsia="Times New Roman" w:cs="Times New Roman"/>
          <w:b/>
          <w:bCs/>
          <w:color w:val="323A45"/>
          <w:szCs w:val="24"/>
        </w:rPr>
        <w:t>For schools: </w:t>
      </w:r>
      <w:r w:rsidRPr="00503DAD">
        <w:rPr>
          <w:rFonts w:eastAsia="Times New Roman" w:cs="Times New Roman"/>
          <w:color w:val="323A45"/>
          <w:szCs w:val="24"/>
        </w:rPr>
        <w:t>Download the participation agreement and learn about the registration process.</w:t>
      </w:r>
    </w:p>
    <w:p w:rsidR="00E30F1B" w:rsidRPr="00503DAD" w:rsidRDefault="00C67919" w:rsidP="00E30F1B">
      <w:pPr>
        <w:shd w:val="clear" w:color="auto" w:fill="FFFFFF"/>
        <w:spacing w:before="240" w:after="240" w:line="240" w:lineRule="auto"/>
        <w:rPr>
          <w:rFonts w:eastAsia="Times New Roman" w:cs="Times New Roman"/>
          <w:color w:val="323A45"/>
          <w:szCs w:val="24"/>
        </w:rPr>
      </w:pPr>
      <w:hyperlink r:id="rId19" w:history="1">
        <w:r w:rsidR="00E30F1B" w:rsidRPr="00503DAD">
          <w:rPr>
            <w:rFonts w:eastAsia="Times New Roman" w:cs="Times New Roman"/>
            <w:color w:val="004795"/>
            <w:szCs w:val="24"/>
            <w:u w:val="single"/>
          </w:rPr>
          <w:t>Get the information and forms you’ll need to participate in VRRAP</w:t>
        </w:r>
      </w:hyperlink>
    </w:p>
    <w:p w:rsidR="00E30F1B" w:rsidRPr="00503DAD" w:rsidRDefault="00E30F1B" w:rsidP="00503DAD">
      <w:pPr>
        <w:pStyle w:val="NoSpacing"/>
      </w:pPr>
      <w:r w:rsidRPr="00503DAD">
        <w:rPr>
          <w:b/>
          <w:bCs/>
        </w:rPr>
        <w:t xml:space="preserve">How long will this program be available?  </w:t>
      </w:r>
      <w:r w:rsidRPr="00503DAD">
        <w:t xml:space="preserve">VA will stop accepting new VRRAP enrollments on December 11, 2022—or when we reach either the $386 million funding limit or the 17,250 participant limit, whichever comes first. If you’re already enrolled in a program under VRRAP, you’ll continue to get your payments. </w:t>
      </w:r>
      <w:r w:rsidRPr="00503DAD">
        <w:rPr>
          <w:bCs/>
        </w:rPr>
        <w:t>What if I have other questions?</w:t>
      </w:r>
      <w:r w:rsidRPr="00503DAD">
        <w:rPr>
          <w:b/>
          <w:bCs/>
        </w:rPr>
        <w:t xml:space="preserve">  </w:t>
      </w:r>
      <w:r w:rsidRPr="00503DAD">
        <w:t>You can call us at </w:t>
      </w:r>
      <w:hyperlink r:id="rId20" w:history="1">
        <w:r w:rsidRPr="00503DAD">
          <w:rPr>
            <w:color w:val="004795"/>
            <w:u w:val="single"/>
          </w:rPr>
          <w:t>888-442-4551</w:t>
        </w:r>
      </w:hyperlink>
      <w:r w:rsidRPr="00503DAD">
        <w:t> (</w:t>
      </w:r>
      <w:hyperlink r:id="rId21" w:history="1">
        <w:r w:rsidRPr="00503DAD">
          <w:rPr>
            <w:color w:val="004795"/>
            <w:u w:val="single"/>
          </w:rPr>
          <w:t>TTY: 711</w:t>
        </w:r>
      </w:hyperlink>
      <w:r w:rsidRPr="00503DAD">
        <w:t>). We’re here Monday through Friday, 8:00 a.m. to 7:00 p.m. ET.</w:t>
      </w:r>
    </w:p>
    <w:p w:rsidR="00E30F1B" w:rsidRPr="00503DAD" w:rsidRDefault="00E30F1B" w:rsidP="00503DAD">
      <w:pPr>
        <w:pStyle w:val="NoSpacing"/>
      </w:pPr>
    </w:p>
    <w:p w:rsidR="00E30F1B" w:rsidRPr="00503DAD" w:rsidRDefault="00E30F1B" w:rsidP="00503DAD">
      <w:pPr>
        <w:pStyle w:val="NoSpacing"/>
        <w:rPr>
          <w:sz w:val="32"/>
          <w:szCs w:val="32"/>
        </w:rPr>
      </w:pPr>
      <w:r w:rsidRPr="00503DAD">
        <w:rPr>
          <w:b/>
          <w:bCs/>
          <w:sz w:val="32"/>
          <w:szCs w:val="32"/>
        </w:rPr>
        <w:t>VA launches improved Access to Care website</w:t>
      </w:r>
    </w:p>
    <w:p w:rsidR="00E30F1B" w:rsidRPr="00503DAD" w:rsidRDefault="00E30F1B" w:rsidP="00503DAD">
      <w:pPr>
        <w:pStyle w:val="NoSpacing"/>
        <w:rPr>
          <w:color w:val="2E2E2E"/>
        </w:rPr>
      </w:pPr>
      <w:r w:rsidRPr="00503DAD">
        <w:rPr>
          <w:color w:val="2E2E2E"/>
        </w:rPr>
        <w:t>Based on Veteran feedback and VA Secretary Denis McDonough’s commitment to ensuring timely access to care, the Department of Veterans Affairs launched an improved </w:t>
      </w:r>
      <w:hyperlink r:id="rId22" w:history="1">
        <w:r w:rsidRPr="00503DAD">
          <w:rPr>
            <w:color w:val="0B6CB2"/>
            <w:u w:val="single"/>
          </w:rPr>
          <w:t>Access to Care website</w:t>
        </w:r>
      </w:hyperlink>
      <w:r w:rsidRPr="00503DAD">
        <w:rPr>
          <w:color w:val="2E2E2E"/>
        </w:rPr>
        <w:t> that now offers a simplified, user-friendly experience to make it easier for Veterans to make informed decisions as they plan their health care appointments.</w:t>
      </w:r>
    </w:p>
    <w:p w:rsidR="00E30F1B" w:rsidRPr="00503DAD" w:rsidRDefault="00E30F1B" w:rsidP="00503DAD">
      <w:pPr>
        <w:pStyle w:val="NoSpacing"/>
        <w:rPr>
          <w:color w:val="2E2E2E"/>
        </w:rPr>
      </w:pPr>
      <w:r w:rsidRPr="00503DAD">
        <w:rPr>
          <w:color w:val="2E2E2E"/>
        </w:rPr>
        <w:t xml:space="preserve">Effective July 19, Veterans and the public will be able to see Veteran experience information for care </w:t>
      </w:r>
      <w:r w:rsidRPr="00503DAD">
        <w:rPr>
          <w:color w:val="2E2E2E"/>
        </w:rPr>
        <w:t>delivered through VA facilities and will have a clearer view of average wait times, with more detailed information on available health care services and specialties.</w:t>
      </w:r>
    </w:p>
    <w:p w:rsidR="00E30F1B" w:rsidRPr="00503DAD" w:rsidRDefault="00E30F1B" w:rsidP="00503DAD">
      <w:pPr>
        <w:pStyle w:val="NoSpacing"/>
        <w:rPr>
          <w:color w:val="2E2E2E"/>
        </w:rPr>
      </w:pPr>
      <w:r w:rsidRPr="00503DAD">
        <w:rPr>
          <w:color w:val="2E2E2E"/>
        </w:rPr>
        <w:t>“VA is listening to Veterans, incorporating their feedback and reviewing access to care across the organization,” said Deputy Under Secretary for Health, Performing the Delegable Duties of the Under Secretary for Health Steven L. Lieberman, M.D. “As a national leader in health care access and transparency, this change in the presentation of Veteran-facing information ensures Veterans receive the world-class care they have earned and deserve.”</w:t>
      </w:r>
    </w:p>
    <w:p w:rsidR="00E30F1B" w:rsidRPr="00503DAD" w:rsidRDefault="00E30F1B" w:rsidP="00503DAD">
      <w:pPr>
        <w:pStyle w:val="NoSpacing"/>
        <w:rPr>
          <w:color w:val="2E2E2E"/>
        </w:rPr>
      </w:pPr>
      <w:r w:rsidRPr="00503DAD">
        <w:rPr>
          <w:color w:val="2E2E2E"/>
        </w:rPr>
        <w:t>The new Access to Care website also ensures that as VA sites transition to a new electronic health record management system, Veterans will have information on timeliness for care at those facilities.  (Source VA)</w:t>
      </w:r>
    </w:p>
    <w:p w:rsidR="00E30F1B" w:rsidRPr="00503DAD" w:rsidRDefault="00E30F1B" w:rsidP="00503DAD">
      <w:pPr>
        <w:pStyle w:val="NoSpacing"/>
        <w:rPr>
          <w:color w:val="2E2E2E"/>
        </w:rPr>
      </w:pPr>
    </w:p>
    <w:p w:rsidR="003D270C" w:rsidRPr="00503DAD" w:rsidRDefault="003D270C" w:rsidP="00503DAD">
      <w:pPr>
        <w:pStyle w:val="NoSpacing"/>
        <w:rPr>
          <w:b/>
          <w:bCs/>
          <w:kern w:val="36"/>
          <w:sz w:val="32"/>
          <w:szCs w:val="32"/>
        </w:rPr>
      </w:pPr>
      <w:r w:rsidRPr="00503DAD">
        <w:rPr>
          <w:b/>
          <w:bCs/>
          <w:kern w:val="36"/>
          <w:sz w:val="32"/>
          <w:szCs w:val="32"/>
        </w:rPr>
        <w:t>Have TRICARE For Life Costs Questions? Find Answers Here</w:t>
      </w:r>
    </w:p>
    <w:p w:rsidR="003D270C" w:rsidRPr="00503DAD" w:rsidRDefault="003D270C" w:rsidP="00503DAD">
      <w:pPr>
        <w:pStyle w:val="NoSpacing"/>
        <w:rPr>
          <w:color w:val="545456"/>
        </w:rPr>
      </w:pPr>
      <w:r w:rsidRPr="00503DAD">
        <w:rPr>
          <w:color w:val="545456"/>
        </w:rPr>
        <w:t>Curious about how Medicare and </w:t>
      </w:r>
      <w:hyperlink r:id="rId23" w:history="1">
        <w:r w:rsidRPr="00503DAD">
          <w:rPr>
            <w:color w:val="479ACB"/>
            <w:u w:val="single"/>
            <w:bdr w:val="none" w:sz="0" w:space="0" w:color="auto" w:frame="1"/>
          </w:rPr>
          <w:t xml:space="preserve">TRICARE </w:t>
        </w:r>
        <w:proofErr w:type="gramStart"/>
        <w:r w:rsidRPr="00503DAD">
          <w:rPr>
            <w:color w:val="479ACB"/>
            <w:u w:val="single"/>
            <w:bdr w:val="none" w:sz="0" w:space="0" w:color="auto" w:frame="1"/>
          </w:rPr>
          <w:t>For Life</w:t>
        </w:r>
      </w:hyperlink>
      <w:proofErr w:type="gramEnd"/>
      <w:r w:rsidRPr="00503DAD">
        <w:rPr>
          <w:color w:val="545456"/>
        </w:rPr>
        <w:t> (TFL) work together?  Medicare pays first and TRICARE pays second, unless you have </w:t>
      </w:r>
      <w:hyperlink r:id="rId24" w:history="1">
        <w:r w:rsidRPr="00503DAD">
          <w:rPr>
            <w:color w:val="479ACB"/>
            <w:u w:val="single"/>
            <w:bdr w:val="none" w:sz="0" w:space="0" w:color="auto" w:frame="1"/>
          </w:rPr>
          <w:t>other health insurance</w:t>
        </w:r>
      </w:hyperlink>
      <w:r w:rsidRPr="00503DAD">
        <w:rPr>
          <w:color w:val="545456"/>
        </w:rPr>
        <w:t> (OHI). Either way, it’s good to know what costs are involved when you have both Medicare and TRICARE.  Generally, your costs will depend on whether the care you receive is covered by both Medicare and TRICARE, or only by one of them or neither. If Medicare and TRICARE cover the service, you’ll have no out-of-pocket expenses.</w:t>
      </w:r>
      <w:r w:rsidRPr="00503DAD">
        <w:rPr>
          <w:color w:val="545456"/>
        </w:rPr>
        <w:br/>
        <w:t> </w:t>
      </w:r>
      <w:r w:rsidRPr="00503DAD">
        <w:rPr>
          <w:color w:val="545456"/>
        </w:rPr>
        <w:br/>
        <w:t>Let’s start with the basics. </w:t>
      </w:r>
      <w:r w:rsidRPr="00503DAD">
        <w:rPr>
          <w:color w:val="545456"/>
        </w:rPr>
        <w:br/>
      </w:r>
      <w:r w:rsidRPr="00503DAD">
        <w:rPr>
          <w:b/>
          <w:bCs/>
          <w:color w:val="545456"/>
          <w:bdr w:val="none" w:sz="0" w:space="0" w:color="auto" w:frame="1"/>
        </w:rPr>
        <w:t xml:space="preserve">Q: Is Medicare and TRICARE coverage the same?  </w:t>
      </w:r>
      <w:r w:rsidRPr="00503DAD">
        <w:rPr>
          <w:color w:val="545456"/>
        </w:rPr>
        <w:t>Medicare and TRICARE work together to minimize your out-of-pocket expenses. But, there are differences between Medicare and TRICARE coverage policies. You’ll have some out-of-pocket costs when only Medicare or only TRICARE cover the care you receive. One important difference is that Medicare only covers services in the U.S. and U.S. territories (American Samoa, Guam, the Northern Mariana Islands, Puerto Rico, and the U.S. Virgin Islands). So, if you live </w:t>
      </w:r>
      <w:hyperlink r:id="rId25" w:history="1">
        <w:r w:rsidRPr="00503DAD">
          <w:rPr>
            <w:color w:val="479ACB"/>
            <w:u w:val="single"/>
            <w:bdr w:val="none" w:sz="0" w:space="0" w:color="auto" w:frame="1"/>
          </w:rPr>
          <w:t>overseas</w:t>
        </w:r>
      </w:hyperlink>
      <w:r w:rsidRPr="00503DAD">
        <w:rPr>
          <w:color w:val="545456"/>
        </w:rPr>
        <w:t xml:space="preserve">, or obtain health care services while traveling overseas, TRICARE will be the only </w:t>
      </w:r>
      <w:proofErr w:type="spellStart"/>
      <w:r w:rsidRPr="00503DAD">
        <w:rPr>
          <w:color w:val="545456"/>
        </w:rPr>
        <w:t>payer</w:t>
      </w:r>
      <w:proofErr w:type="spellEnd"/>
      <w:r w:rsidRPr="00503DAD">
        <w:rPr>
          <w:color w:val="545456"/>
        </w:rPr>
        <w:t>.  To learn what health care services TFL does and doesn’t cover, go to the </w:t>
      </w:r>
      <w:hyperlink r:id="rId26" w:history="1">
        <w:r w:rsidRPr="00503DAD">
          <w:rPr>
            <w:color w:val="479ACB"/>
            <w:u w:val="single"/>
            <w:bdr w:val="none" w:sz="0" w:space="0" w:color="auto" w:frame="1"/>
          </w:rPr>
          <w:t>TRICARE Covered Services</w:t>
        </w:r>
      </w:hyperlink>
      <w:r w:rsidRPr="00503DAD">
        <w:rPr>
          <w:color w:val="545456"/>
        </w:rPr>
        <w:t> page. For Medicare services, visit the </w:t>
      </w:r>
      <w:hyperlink r:id="rId27" w:history="1">
        <w:r w:rsidRPr="00503DAD">
          <w:rPr>
            <w:color w:val="479ACB"/>
            <w:u w:val="single"/>
            <w:bdr w:val="none" w:sz="0" w:space="0" w:color="auto" w:frame="1"/>
          </w:rPr>
          <w:t>Medicare</w:t>
        </w:r>
      </w:hyperlink>
      <w:r w:rsidRPr="00503DAD">
        <w:rPr>
          <w:color w:val="545456"/>
        </w:rPr>
        <w:t> website. </w:t>
      </w:r>
    </w:p>
    <w:p w:rsidR="003D270C" w:rsidRPr="00503DAD" w:rsidRDefault="003D270C" w:rsidP="00503DAD">
      <w:pPr>
        <w:pStyle w:val="NoSpacing"/>
      </w:pPr>
      <w:r w:rsidRPr="00503DAD">
        <w:rPr>
          <w:b/>
          <w:bCs/>
          <w:bdr w:val="none" w:sz="0" w:space="0" w:color="auto" w:frame="1"/>
        </w:rPr>
        <w:lastRenderedPageBreak/>
        <w:t xml:space="preserve">Q: Does TFL have enrollment fees?  </w:t>
      </w:r>
      <w:r w:rsidRPr="00503DAD">
        <w:t>No. TFL coverage is automatic without enrollment forms to complete or fees to pay. Once a retiree—or their eligible dependent—is entitled to Medicare Part A and has Medicare Part B, TFL automatically covers them. </w:t>
      </w:r>
    </w:p>
    <w:p w:rsidR="003D270C" w:rsidRPr="00503DAD" w:rsidRDefault="003D270C" w:rsidP="00503DAD">
      <w:pPr>
        <w:pStyle w:val="NoSpacing"/>
      </w:pPr>
      <w:r w:rsidRPr="00503DAD">
        <w:br/>
      </w:r>
      <w:r w:rsidRPr="00503DAD">
        <w:rPr>
          <w:b/>
          <w:bCs/>
          <w:bdr w:val="none" w:sz="0" w:space="0" w:color="auto" w:frame="1"/>
        </w:rPr>
        <w:t xml:space="preserve">Q: Do I have to pay premiums?  </w:t>
      </w:r>
      <w:r w:rsidRPr="00503DAD">
        <w:t>There are no premiums for TFL, but you must pay a monthly premium for </w:t>
      </w:r>
      <w:hyperlink r:id="rId28" w:history="1">
        <w:r w:rsidRPr="00503DAD">
          <w:rPr>
            <w:color w:val="479ACB"/>
            <w:u w:val="single"/>
            <w:bdr w:val="none" w:sz="0" w:space="0" w:color="auto" w:frame="1"/>
          </w:rPr>
          <w:t>Medicare Part B</w:t>
        </w:r>
      </w:hyperlink>
      <w:r w:rsidRPr="00503DAD">
        <w:t>. Your Medicare Part B premium is based on your income. Your premium amount can change from year to year. If you’re receiving monthly Social Security retirement or disability payments, your Medicare premium is automatically deducted from those payments. If you aren’t receiving either of these payments, you’ll receive a bill every three months for your Medicare Part B premium. Be sure to pay these bills promptly. Failure to pay your Part B premiums will result in the loss of Medicare Part B and TFL. You pay for Medicare Part A through payroll taxes while you’re working. </w:t>
      </w:r>
    </w:p>
    <w:p w:rsidR="003D270C" w:rsidRPr="00503DAD" w:rsidRDefault="003D270C" w:rsidP="00503DAD">
      <w:pPr>
        <w:pStyle w:val="NoSpacing"/>
      </w:pPr>
      <w:r w:rsidRPr="00503DAD">
        <w:br/>
      </w:r>
      <w:r w:rsidRPr="00503DAD">
        <w:rPr>
          <w:b/>
          <w:bCs/>
          <w:bdr w:val="none" w:sz="0" w:space="0" w:color="auto" w:frame="1"/>
        </w:rPr>
        <w:t xml:space="preserve">Q: What about a TFL deductible?  </w:t>
      </w:r>
      <w:r w:rsidRPr="00503DAD">
        <w:t>You only have to pay the TRICARE deductible and cost-shares for services you receive if Medicare doesn’t cover them. To find out what your deductible and cost-share may be, use the </w:t>
      </w:r>
      <w:hyperlink r:id="rId29" w:history="1">
        <w:r w:rsidRPr="00503DAD">
          <w:rPr>
            <w:color w:val="479ACB"/>
            <w:u w:val="single"/>
            <w:bdr w:val="none" w:sz="0" w:space="0" w:color="auto" w:frame="1"/>
          </w:rPr>
          <w:t>TRICARE Compare Costs Tool</w:t>
        </w:r>
      </w:hyperlink>
      <w:r w:rsidRPr="00503DAD">
        <w:t> or the </w:t>
      </w:r>
      <w:hyperlink r:id="rId30" w:history="1">
        <w:r w:rsidRPr="00503DAD">
          <w:rPr>
            <w:i/>
            <w:iCs/>
            <w:color w:val="479ACB"/>
            <w:u w:val="single"/>
            <w:bdr w:val="none" w:sz="0" w:space="0" w:color="auto" w:frame="1"/>
          </w:rPr>
          <w:t xml:space="preserve">TRICARE </w:t>
        </w:r>
        <w:proofErr w:type="gramStart"/>
        <w:r w:rsidRPr="00503DAD">
          <w:rPr>
            <w:i/>
            <w:iCs/>
            <w:color w:val="479ACB"/>
            <w:u w:val="single"/>
            <w:bdr w:val="none" w:sz="0" w:space="0" w:color="auto" w:frame="1"/>
          </w:rPr>
          <w:t>For</w:t>
        </w:r>
        <w:proofErr w:type="gramEnd"/>
        <w:r w:rsidRPr="00503DAD">
          <w:rPr>
            <w:i/>
            <w:iCs/>
            <w:color w:val="479ACB"/>
            <w:u w:val="single"/>
            <w:bdr w:val="none" w:sz="0" w:space="0" w:color="auto" w:frame="1"/>
          </w:rPr>
          <w:t xml:space="preserve"> Life Cost Matrix</w:t>
        </w:r>
      </w:hyperlink>
      <w:r w:rsidRPr="00503DAD">
        <w:t>. </w:t>
      </w:r>
    </w:p>
    <w:p w:rsidR="003D270C" w:rsidRPr="00503DAD" w:rsidRDefault="003D270C" w:rsidP="00503DAD">
      <w:pPr>
        <w:pStyle w:val="NoSpacing"/>
      </w:pPr>
      <w:r w:rsidRPr="00503DAD">
        <w:t> </w:t>
      </w:r>
      <w:r w:rsidRPr="00503DAD">
        <w:br/>
      </w:r>
      <w:r w:rsidRPr="00503DAD">
        <w:rPr>
          <w:b/>
          <w:bCs/>
          <w:bdr w:val="none" w:sz="0" w:space="0" w:color="auto" w:frame="1"/>
        </w:rPr>
        <w:t xml:space="preserve">Q: When will I have a copayment or cost-share?  </w:t>
      </w:r>
      <w:r w:rsidRPr="00503DAD">
        <w:t>As described in the </w:t>
      </w:r>
      <w:hyperlink r:id="rId31" w:history="1">
        <w:r w:rsidRPr="00503DAD">
          <w:rPr>
            <w:i/>
            <w:iCs/>
            <w:color w:val="479ACB"/>
            <w:u w:val="single"/>
            <w:bdr w:val="none" w:sz="0" w:space="0" w:color="auto" w:frame="1"/>
          </w:rPr>
          <w:t xml:space="preserve">TRICARE </w:t>
        </w:r>
        <w:proofErr w:type="gramStart"/>
        <w:r w:rsidRPr="00503DAD">
          <w:rPr>
            <w:i/>
            <w:iCs/>
            <w:color w:val="479ACB"/>
            <w:u w:val="single"/>
            <w:bdr w:val="none" w:sz="0" w:space="0" w:color="auto" w:frame="1"/>
          </w:rPr>
          <w:t>For</w:t>
        </w:r>
        <w:proofErr w:type="gramEnd"/>
        <w:r w:rsidRPr="00503DAD">
          <w:rPr>
            <w:i/>
            <w:iCs/>
            <w:color w:val="479ACB"/>
            <w:u w:val="single"/>
            <w:bdr w:val="none" w:sz="0" w:space="0" w:color="auto" w:frame="1"/>
          </w:rPr>
          <w:t xml:space="preserve"> Life Handbook</w:t>
        </w:r>
      </w:hyperlink>
      <w:r w:rsidRPr="00503DAD">
        <w:t>, there are four scenarios to consider when anticipating what your out-of-pocket costs will be:</w:t>
      </w:r>
    </w:p>
    <w:p w:rsidR="003D270C" w:rsidRPr="00503DAD" w:rsidRDefault="003D270C" w:rsidP="00503DAD">
      <w:pPr>
        <w:pStyle w:val="NoSpacing"/>
      </w:pPr>
      <w:r w:rsidRPr="00503DAD">
        <w:rPr>
          <w:b/>
          <w:bCs/>
          <w:bdr w:val="none" w:sz="0" w:space="0" w:color="auto" w:frame="1"/>
        </w:rPr>
        <w:t xml:space="preserve">Medical services covered by Medicare and TRICARE: </w:t>
      </w:r>
      <w:r w:rsidRPr="00503DAD">
        <w:t>When you see a Medicare participating or Medicare non-participating </w:t>
      </w:r>
      <w:hyperlink r:id="rId32" w:history="1">
        <w:r w:rsidRPr="00503DAD">
          <w:rPr>
            <w:color w:val="479ACB"/>
            <w:u w:val="single"/>
            <w:bdr w:val="none" w:sz="0" w:space="0" w:color="auto" w:frame="1"/>
          </w:rPr>
          <w:t>provider</w:t>
        </w:r>
      </w:hyperlink>
      <w:r w:rsidRPr="00503DAD">
        <w:t>, you have no out-of-pocket costs for services covered by both Medicare and TFL. Most health care services fall into this category. After Medicare pays its portion of the claim, TRICARE pays the remaining amount, and you pay nothing.</w:t>
      </w:r>
    </w:p>
    <w:p w:rsidR="003D270C" w:rsidRPr="00503DAD" w:rsidRDefault="003D270C" w:rsidP="00503DAD">
      <w:pPr>
        <w:pStyle w:val="NoSpacing"/>
      </w:pPr>
      <w:r w:rsidRPr="00503DAD">
        <w:rPr>
          <w:b/>
          <w:bCs/>
          <w:bdr w:val="none" w:sz="0" w:space="0" w:color="auto" w:frame="1"/>
        </w:rPr>
        <w:t xml:space="preserve">Medical services covered by Medicare, but not by TRICARE: </w:t>
      </w:r>
      <w:r w:rsidRPr="00503DAD">
        <w:t>When you get care that’s covered by Medicare only, Medicare processes the claim as the primary payer and pays the Medicare-allowed amount. TRICARE pays nothing. You’re responsible for the </w:t>
      </w:r>
      <w:hyperlink r:id="rId33" w:history="1">
        <w:r w:rsidRPr="00503DAD">
          <w:rPr>
            <w:color w:val="479ACB"/>
            <w:u w:val="single"/>
            <w:bdr w:val="none" w:sz="0" w:space="0" w:color="auto" w:frame="1"/>
          </w:rPr>
          <w:t>Medicare deductible and cost-share</w:t>
        </w:r>
      </w:hyperlink>
      <w:r w:rsidRPr="00503DAD">
        <w:t> and any remaining billed charges.</w:t>
      </w:r>
    </w:p>
    <w:p w:rsidR="003D270C" w:rsidRPr="00503DAD" w:rsidRDefault="003D270C" w:rsidP="00503DAD">
      <w:pPr>
        <w:pStyle w:val="NoSpacing"/>
      </w:pPr>
      <w:r w:rsidRPr="00503DAD">
        <w:rPr>
          <w:b/>
          <w:bCs/>
          <w:bdr w:val="none" w:sz="0" w:space="0" w:color="auto" w:frame="1"/>
        </w:rPr>
        <w:t xml:space="preserve">Medical services covered by TRICARE, but not by Medicare: </w:t>
      </w:r>
      <w:r w:rsidRPr="00503DAD">
        <w:t xml:space="preserve">When you get care that’s covered only by TRICARE, TRICARE processes the claim </w:t>
      </w:r>
      <w:r w:rsidRPr="00503DAD">
        <w:t>as the primary payer and pays the TRICARE-allowable amount. You’re responsible for the applicable TRICARE deductible, cost-shares, and any remaining billed charges.</w:t>
      </w:r>
    </w:p>
    <w:p w:rsidR="003D270C" w:rsidRPr="00503DAD" w:rsidRDefault="003D270C" w:rsidP="00503DAD">
      <w:pPr>
        <w:pStyle w:val="NoSpacing"/>
      </w:pPr>
      <w:r w:rsidRPr="00503DAD">
        <w:rPr>
          <w:b/>
          <w:bCs/>
          <w:bdr w:val="none" w:sz="0" w:space="0" w:color="auto" w:frame="1"/>
        </w:rPr>
        <w:t xml:space="preserve">Medical services not covered by Medicare or TRICARE: </w:t>
      </w:r>
      <w:r w:rsidRPr="00503DAD">
        <w:t>When you get care that isn’t covered by Medicare or TRICARE, neither makes a payment on the claim. You’re responsible for the entire bill, which may be more than the Medicare-allowed amount or TRICARE-allowable amount.</w:t>
      </w:r>
    </w:p>
    <w:p w:rsidR="003D270C" w:rsidRPr="00503DAD" w:rsidRDefault="003D270C" w:rsidP="00503DAD">
      <w:pPr>
        <w:pStyle w:val="NoSpacing"/>
      </w:pPr>
      <w:r w:rsidRPr="00503DAD">
        <w:t> </w:t>
      </w:r>
      <w:r w:rsidRPr="00503DAD">
        <w:br/>
        <w:t>Refer to the </w:t>
      </w:r>
      <w:hyperlink r:id="rId34" w:history="1">
        <w:r w:rsidRPr="00503DAD">
          <w:rPr>
            <w:i/>
            <w:iCs/>
            <w:color w:val="479ACB"/>
            <w:u w:val="single"/>
            <w:bdr w:val="none" w:sz="0" w:space="0" w:color="auto" w:frame="1"/>
          </w:rPr>
          <w:t xml:space="preserve">TRICARE </w:t>
        </w:r>
        <w:proofErr w:type="gramStart"/>
        <w:r w:rsidRPr="00503DAD">
          <w:rPr>
            <w:i/>
            <w:iCs/>
            <w:color w:val="479ACB"/>
            <w:u w:val="single"/>
            <w:bdr w:val="none" w:sz="0" w:space="0" w:color="auto" w:frame="1"/>
          </w:rPr>
          <w:t>For</w:t>
        </w:r>
        <w:proofErr w:type="gramEnd"/>
        <w:r w:rsidRPr="00503DAD">
          <w:rPr>
            <w:i/>
            <w:iCs/>
            <w:color w:val="479ACB"/>
            <w:u w:val="single"/>
            <w:bdr w:val="none" w:sz="0" w:space="0" w:color="auto" w:frame="1"/>
          </w:rPr>
          <w:t xml:space="preserve"> Life Cost Matrix</w:t>
        </w:r>
      </w:hyperlink>
      <w:r w:rsidRPr="00503DAD">
        <w:t> for a breakdown of costs for certain Medicare and TRICARE covered services. </w:t>
      </w:r>
      <w:r w:rsidRPr="00503DAD">
        <w:br/>
      </w:r>
      <w:r w:rsidRPr="00503DAD">
        <w:rPr>
          <w:b/>
          <w:bCs/>
          <w:bdr w:val="none" w:sz="0" w:space="0" w:color="auto" w:frame="1"/>
        </w:rPr>
        <w:t>Q: Who pays what if I have other health insurance?</w:t>
      </w:r>
      <w:r w:rsidRPr="00503DAD">
        <w:t xml:space="preserve">  If you have </w:t>
      </w:r>
      <w:hyperlink r:id="rId35" w:history="1">
        <w:r w:rsidRPr="00503DAD">
          <w:rPr>
            <w:color w:val="479ACB"/>
            <w:u w:val="single"/>
            <w:bdr w:val="none" w:sz="0" w:space="0" w:color="auto" w:frame="1"/>
          </w:rPr>
          <w:t>OHI</w:t>
        </w:r>
      </w:hyperlink>
      <w:r w:rsidRPr="00503DAD">
        <w:t xml:space="preserve"> through </w:t>
      </w:r>
      <w:proofErr w:type="gramStart"/>
      <w:r w:rsidRPr="00503DAD">
        <w:t>your</w:t>
      </w:r>
      <w:proofErr w:type="gramEnd"/>
      <w:r w:rsidRPr="00503DAD">
        <w:t xml:space="preserve"> or a family member’s current employer, generally:</w:t>
      </w:r>
    </w:p>
    <w:p w:rsidR="003D270C" w:rsidRPr="00503DAD" w:rsidRDefault="003D270C" w:rsidP="00503DAD">
      <w:pPr>
        <w:pStyle w:val="NoSpacing"/>
      </w:pPr>
      <w:r w:rsidRPr="00503DAD">
        <w:t>OHI pays first</w:t>
      </w:r>
    </w:p>
    <w:p w:rsidR="003D270C" w:rsidRPr="00503DAD" w:rsidRDefault="003D270C" w:rsidP="00503DAD">
      <w:pPr>
        <w:pStyle w:val="NoSpacing"/>
      </w:pPr>
      <w:r w:rsidRPr="00503DAD">
        <w:t>Medicare pays second</w:t>
      </w:r>
    </w:p>
    <w:p w:rsidR="003D270C" w:rsidRPr="00503DAD" w:rsidRDefault="003D270C" w:rsidP="00503DAD">
      <w:pPr>
        <w:pStyle w:val="NoSpacing"/>
      </w:pPr>
      <w:r w:rsidRPr="00503DAD">
        <w:t>TRICARE pays last </w:t>
      </w:r>
      <w:r w:rsidRPr="00503DAD">
        <w:br/>
        <w:t xml:space="preserve">If you have OHI that isn’t based on </w:t>
      </w:r>
      <w:proofErr w:type="gramStart"/>
      <w:r w:rsidRPr="00503DAD">
        <w:t>your</w:t>
      </w:r>
      <w:proofErr w:type="gramEnd"/>
      <w:r w:rsidRPr="00503DAD">
        <w:t xml:space="preserve"> or a family member’s current employment, such as a private plan you purchased yourself:</w:t>
      </w:r>
    </w:p>
    <w:p w:rsidR="003D270C" w:rsidRPr="00503DAD" w:rsidRDefault="003D270C" w:rsidP="00503DAD">
      <w:pPr>
        <w:pStyle w:val="NoSpacing"/>
      </w:pPr>
      <w:r w:rsidRPr="00503DAD">
        <w:t>Medicare pays first</w:t>
      </w:r>
    </w:p>
    <w:p w:rsidR="003D270C" w:rsidRPr="00503DAD" w:rsidRDefault="003D270C" w:rsidP="00503DAD">
      <w:pPr>
        <w:pStyle w:val="NoSpacing"/>
      </w:pPr>
      <w:r w:rsidRPr="00503DAD">
        <w:t>OHI pays second</w:t>
      </w:r>
    </w:p>
    <w:p w:rsidR="003D270C" w:rsidRPr="00503DAD" w:rsidRDefault="003D270C" w:rsidP="00503DAD">
      <w:pPr>
        <w:pStyle w:val="NoSpacing"/>
      </w:pPr>
      <w:r w:rsidRPr="00503DAD">
        <w:t>TRICARE pays last</w:t>
      </w:r>
    </w:p>
    <w:p w:rsidR="003D270C" w:rsidRPr="00503DAD" w:rsidRDefault="003D270C" w:rsidP="00503DAD">
      <w:pPr>
        <w:pStyle w:val="NoSpacing"/>
      </w:pPr>
      <w:r w:rsidRPr="00503DAD">
        <w:t> </w:t>
      </w:r>
      <w:r w:rsidRPr="00503DAD">
        <w:br/>
      </w:r>
      <w:r w:rsidRPr="00503DAD">
        <w:rPr>
          <w:b/>
          <w:bCs/>
          <w:bdr w:val="none" w:sz="0" w:space="0" w:color="auto" w:frame="1"/>
        </w:rPr>
        <w:t xml:space="preserve">Q: Will I have to pay for my vaccinations and immunizations?  </w:t>
      </w:r>
      <w:r w:rsidRPr="00503DAD">
        <w:t>No. Medicare and TRICARE cover COVID-19 vaccines and boosters, shingles, pneumonia, flu, and other </w:t>
      </w:r>
      <w:hyperlink r:id="rId36" w:history="1">
        <w:r w:rsidRPr="00503DAD">
          <w:rPr>
            <w:color w:val="479ACB"/>
            <w:u w:val="single"/>
            <w:bdr w:val="none" w:sz="0" w:space="0" w:color="auto" w:frame="1"/>
          </w:rPr>
          <w:t>vaccines and immunizations</w:t>
        </w:r>
      </w:hyperlink>
      <w:r w:rsidRPr="00503DAD">
        <w:t>. Check to ensure your provider accepts Medicare.</w:t>
      </w:r>
      <w:r w:rsidRPr="00503DAD">
        <w:br/>
        <w:t> </w:t>
      </w:r>
      <w:r w:rsidRPr="00503DAD">
        <w:br/>
      </w:r>
      <w:r w:rsidRPr="00503DAD">
        <w:rPr>
          <w:b/>
          <w:bCs/>
          <w:bdr w:val="none" w:sz="0" w:space="0" w:color="auto" w:frame="1"/>
        </w:rPr>
        <w:t xml:space="preserve">Q: What will my pharmacy costs be?  </w:t>
      </w:r>
      <w:r w:rsidRPr="00503DAD">
        <w:t>TRICARE offers comprehensive prescription drug coverage, which is the same regardless of your TRICARE health plan (TRICARE Prime, TRICARE Select, or TFL). The only exception is with the US Family Health Plan; this has a separate prescription drug plan for its enrollees. For details about your pharmacy options and costs, go to the </w:t>
      </w:r>
      <w:hyperlink r:id="rId37" w:history="1">
        <w:r w:rsidRPr="00503DAD">
          <w:rPr>
            <w:color w:val="479ACB"/>
            <w:u w:val="single"/>
            <w:bdr w:val="none" w:sz="0" w:space="0" w:color="auto" w:frame="1"/>
          </w:rPr>
          <w:t>TRICARE Pharmacy Program</w:t>
        </w:r>
      </w:hyperlink>
      <w:r w:rsidRPr="00503DAD">
        <w:t xml:space="preserve"> page. You don’t need to purchase a Medicare Part D prescription drug plan.  </w:t>
      </w:r>
    </w:p>
    <w:p w:rsidR="00E30F1B" w:rsidRDefault="003D270C" w:rsidP="00503DAD">
      <w:pPr>
        <w:pStyle w:val="NoSpacing"/>
        <w:rPr>
          <w:rFonts w:ascii="Arial Narrow" w:hAnsi="Arial Narrow"/>
        </w:rPr>
      </w:pPr>
      <w:r w:rsidRPr="00503DAD">
        <w:t>Check out the </w:t>
      </w:r>
      <w:hyperlink r:id="rId38" w:history="1">
        <w:r w:rsidRPr="00503DAD">
          <w:rPr>
            <w:i/>
            <w:iCs/>
            <w:color w:val="479ACB"/>
            <w:u w:val="single"/>
            <w:bdr w:val="none" w:sz="0" w:space="0" w:color="auto" w:frame="1"/>
          </w:rPr>
          <w:t xml:space="preserve">TRICARE </w:t>
        </w:r>
        <w:proofErr w:type="gramStart"/>
        <w:r w:rsidRPr="00503DAD">
          <w:rPr>
            <w:i/>
            <w:iCs/>
            <w:color w:val="479ACB"/>
            <w:u w:val="single"/>
            <w:bdr w:val="none" w:sz="0" w:space="0" w:color="auto" w:frame="1"/>
          </w:rPr>
          <w:t>For</w:t>
        </w:r>
        <w:proofErr w:type="gramEnd"/>
        <w:r w:rsidRPr="00503DAD">
          <w:rPr>
            <w:i/>
            <w:iCs/>
            <w:color w:val="479ACB"/>
            <w:u w:val="single"/>
            <w:bdr w:val="none" w:sz="0" w:space="0" w:color="auto" w:frame="1"/>
          </w:rPr>
          <w:t xml:space="preserve"> Life Handbook</w:t>
        </w:r>
      </w:hyperlink>
      <w:r w:rsidRPr="00503DAD">
        <w:t> for additional resources and contact information. You can also listen to the “Get to Know TRICARE” podcast for short </w:t>
      </w:r>
      <w:hyperlink r:id="rId39" w:history="1">
        <w:r w:rsidRPr="00503DAD">
          <w:rPr>
            <w:color w:val="479ACB"/>
            <w:u w:val="single"/>
            <w:bdr w:val="none" w:sz="0" w:space="0" w:color="auto" w:frame="1"/>
          </w:rPr>
          <w:t>episodes</w:t>
        </w:r>
      </w:hyperlink>
      <w:r w:rsidRPr="00503DAD">
        <w:t xml:space="preserve"> about TFL eligibility, getting care, Medicare providers, filing claims, and more.  </w:t>
      </w:r>
      <w:r w:rsidRPr="00503DAD">
        <w:rPr>
          <w:i/>
        </w:rPr>
        <w:t>(</w:t>
      </w:r>
      <w:r w:rsidRPr="00503DAD">
        <w:rPr>
          <w:bCs/>
          <w:i/>
          <w:bdr w:val="none" w:sz="0" w:space="0" w:color="auto" w:frame="1"/>
        </w:rPr>
        <w:t>Source TRICARE Communications)</w:t>
      </w:r>
      <w:r w:rsidRPr="00503DAD">
        <w:t> </w:t>
      </w:r>
      <w:r w:rsidRPr="006859DE">
        <w:rPr>
          <w:rFonts w:ascii="Arial Narrow" w:hAnsi="Arial Narrow"/>
        </w:rPr>
        <w:br/>
      </w:r>
    </w:p>
    <w:p w:rsidR="003D270C" w:rsidRPr="003D270C" w:rsidRDefault="003D270C" w:rsidP="003D270C">
      <w:pPr>
        <w:spacing w:after="0" w:line="240" w:lineRule="auto"/>
        <w:rPr>
          <w:rFonts w:cs="Times New Roman"/>
          <w:b/>
          <w:sz w:val="32"/>
          <w:szCs w:val="32"/>
        </w:rPr>
      </w:pPr>
      <w:r w:rsidRPr="003D270C">
        <w:rPr>
          <w:rFonts w:cs="Times New Roman"/>
          <w:b/>
          <w:sz w:val="32"/>
          <w:szCs w:val="32"/>
        </w:rPr>
        <w:lastRenderedPageBreak/>
        <w:t xml:space="preserve">Catch up on vaccines to protect yourself against serious illness. </w:t>
      </w:r>
    </w:p>
    <w:p w:rsidR="003D270C" w:rsidRPr="003D270C" w:rsidRDefault="003D270C" w:rsidP="003D270C">
      <w:pPr>
        <w:spacing w:after="0" w:line="240" w:lineRule="auto"/>
        <w:rPr>
          <w:rFonts w:ascii="Calibri" w:hAnsi="Calibri"/>
          <w:sz w:val="22"/>
          <w:szCs w:val="21"/>
        </w:rPr>
      </w:pPr>
    </w:p>
    <w:p w:rsidR="003D270C" w:rsidRPr="003D270C" w:rsidRDefault="003D270C" w:rsidP="00C24467">
      <w:pPr>
        <w:pStyle w:val="NoSpacing"/>
      </w:pPr>
      <w:r w:rsidRPr="003D270C">
        <w:rPr>
          <w:rFonts w:cs="Times New Roman"/>
          <w:b/>
          <w:szCs w:val="24"/>
        </w:rPr>
        <w:t xml:space="preserve">Stay up to date on your vaccines: </w:t>
      </w:r>
      <w:r w:rsidRPr="003D270C">
        <w:rPr>
          <w:rFonts w:cs="Times New Roman"/>
          <w:szCs w:val="24"/>
        </w:rPr>
        <w:t xml:space="preserve">It's especially important to stay up to date on your vaccines.  Vaccines protect you from serious illness and can even keep you out of the hospital.  Talk with your doctor about which vaccines may be right for you, many of which Medicare covers:  </w:t>
      </w:r>
      <w:hyperlink r:id="rId40" w:history="1">
        <w:r w:rsidR="00641C9B" w:rsidRPr="004C3900">
          <w:rPr>
            <w:rStyle w:val="Hyperlink"/>
            <w:rFonts w:cs="Times New Roman"/>
            <w:szCs w:val="24"/>
          </w:rPr>
          <w:t>https://www.medicare.gov/coverage/preventive-screening-services?utm_campaign=20220803_cvd_prv_gal&amp;utm_content=english&amp;utm_medium=email&amp;utm_source=govdelivery</w:t>
        </w:r>
      </w:hyperlink>
      <w:r w:rsidRPr="003D270C">
        <w:t xml:space="preserve">  (Source: Medicare.gov</w:t>
      </w:r>
      <w:r w:rsidR="00641C9B">
        <w:t>)</w:t>
      </w:r>
    </w:p>
    <w:p w:rsidR="003D270C" w:rsidRDefault="003D270C" w:rsidP="00C24467">
      <w:pPr>
        <w:pStyle w:val="NoSpacing"/>
        <w:rPr>
          <w:rFonts w:ascii="Arial Narrow" w:eastAsia="Times New Roman" w:hAnsi="Arial Narrow" w:cs="Times New Roman"/>
          <w:color w:val="545456"/>
          <w:szCs w:val="24"/>
        </w:rPr>
      </w:pPr>
    </w:p>
    <w:p w:rsidR="003D270C" w:rsidRPr="003D270C" w:rsidRDefault="003D270C" w:rsidP="00C24467">
      <w:pPr>
        <w:pStyle w:val="NoSpacing"/>
        <w:rPr>
          <w:rFonts w:cs="Times New Roman"/>
          <w:szCs w:val="24"/>
        </w:rPr>
      </w:pPr>
      <w:r w:rsidRPr="003D270C">
        <w:rPr>
          <w:rFonts w:cs="Times New Roman"/>
          <w:b/>
          <w:sz w:val="32"/>
          <w:szCs w:val="32"/>
        </w:rPr>
        <w:t xml:space="preserve">Compare hospitals near you: </w:t>
      </w:r>
      <w:r w:rsidRPr="003D270C">
        <w:rPr>
          <w:rFonts w:cs="Times New Roman"/>
          <w:szCs w:val="24"/>
        </w:rPr>
        <w:t xml:space="preserve">Trying to find a nearby hospital with doctors that accept Medicare? Or, perhaps you're planning to have surgery or are thinking about your future needs. Visit Medicare.gov </w:t>
      </w:r>
      <w:hyperlink r:id="rId41" w:history="1">
        <w:r w:rsidRPr="003D270C">
          <w:rPr>
            <w:rFonts w:cs="Times New Roman"/>
            <w:color w:val="0563C1" w:themeColor="hyperlink"/>
            <w:szCs w:val="24"/>
            <w:u w:val="single"/>
          </w:rPr>
          <w:t>https://www.medicare.gov/care-compare/</w:t>
        </w:r>
      </w:hyperlink>
      <w:r w:rsidRPr="003D270C">
        <w:rPr>
          <w:rFonts w:cs="Times New Roman"/>
          <w:szCs w:val="24"/>
        </w:rPr>
        <w:t>to search for hospitals in your area, select the Hospital button to find a hospital in your area that best meets your needs.</w:t>
      </w:r>
    </w:p>
    <w:p w:rsidR="003D270C" w:rsidRPr="003D270C" w:rsidRDefault="003D270C" w:rsidP="003D270C">
      <w:pPr>
        <w:spacing w:after="0" w:line="240" w:lineRule="auto"/>
        <w:rPr>
          <w:rFonts w:cs="Times New Roman"/>
          <w:szCs w:val="24"/>
        </w:rPr>
      </w:pPr>
    </w:p>
    <w:p w:rsidR="003D270C" w:rsidRPr="003D270C" w:rsidRDefault="003D270C" w:rsidP="003D270C">
      <w:pPr>
        <w:spacing w:after="0" w:line="240" w:lineRule="auto"/>
        <w:rPr>
          <w:rFonts w:cs="Times New Roman"/>
          <w:szCs w:val="24"/>
        </w:rPr>
      </w:pPr>
      <w:r w:rsidRPr="003D270C">
        <w:rPr>
          <w:rFonts w:cs="Times New Roman"/>
          <w:b/>
          <w:szCs w:val="24"/>
        </w:rPr>
        <w:t>Make the most out of your hospital search:</w:t>
      </w:r>
      <w:r w:rsidRPr="003D270C">
        <w:rPr>
          <w:rFonts w:cs="Times New Roman"/>
          <w:szCs w:val="24"/>
        </w:rPr>
        <w:t xml:space="preserve">  Look at a hospital's overall and patient star ratings. The overall rating is based on how well a hospital performs across different areas of quality, like treating heart attacks or safety of care. The star rating measures patient satisfaction rates based on their personal experiences. </w:t>
      </w:r>
    </w:p>
    <w:p w:rsidR="003D270C" w:rsidRPr="003D270C" w:rsidRDefault="003D270C" w:rsidP="003D270C">
      <w:pPr>
        <w:spacing w:after="0" w:line="240" w:lineRule="auto"/>
        <w:rPr>
          <w:rFonts w:cs="Times New Roman"/>
          <w:szCs w:val="24"/>
        </w:rPr>
      </w:pPr>
      <w:r w:rsidRPr="003D270C">
        <w:rPr>
          <w:rFonts w:cs="Times New Roman"/>
          <w:szCs w:val="24"/>
        </w:rPr>
        <w:t xml:space="preserve">Compare a hospital's performance against national averages\ for patient experiences, timely and effective care, complications, and more. </w:t>
      </w:r>
    </w:p>
    <w:p w:rsidR="003D270C" w:rsidRDefault="003D270C" w:rsidP="003D270C">
      <w:pPr>
        <w:spacing w:after="0" w:line="240" w:lineRule="auto"/>
        <w:rPr>
          <w:rFonts w:cs="Times New Roman"/>
          <w:szCs w:val="24"/>
        </w:rPr>
      </w:pPr>
      <w:r w:rsidRPr="003D270C">
        <w:rPr>
          <w:rFonts w:cs="Times New Roman"/>
          <w:szCs w:val="24"/>
        </w:rPr>
        <w:t>Find hospital contact information, distance from your home, and directions.  (Source Medicare.gov)</w:t>
      </w:r>
    </w:p>
    <w:p w:rsidR="00503DAD" w:rsidRPr="003D270C" w:rsidRDefault="00503DAD" w:rsidP="003D270C">
      <w:pPr>
        <w:spacing w:after="0" w:line="240" w:lineRule="auto"/>
        <w:rPr>
          <w:rFonts w:cs="Times New Roman"/>
          <w:szCs w:val="24"/>
        </w:rPr>
      </w:pPr>
    </w:p>
    <w:p w:rsidR="00503DAD" w:rsidRDefault="00503DAD" w:rsidP="00503DAD">
      <w:pPr>
        <w:spacing w:after="0" w:line="240" w:lineRule="auto"/>
        <w:rPr>
          <w:rFonts w:cs="Times New Roman"/>
          <w:szCs w:val="24"/>
        </w:rPr>
      </w:pPr>
      <w:r w:rsidRPr="00503DAD">
        <w:rPr>
          <w:rFonts w:cs="Times New Roman"/>
          <w:b/>
          <w:sz w:val="28"/>
          <w:szCs w:val="28"/>
        </w:rPr>
        <w:t xml:space="preserve">The RAO is in need of Volunteers, </w:t>
      </w:r>
      <w:r w:rsidRPr="00503DAD">
        <w:rPr>
          <w:rFonts w:cs="Times New Roman"/>
          <w:szCs w:val="24"/>
        </w:rPr>
        <w:t>if you have been looking for a way to stay involved with the McChord Retiree community, then volunteering could be your answer.  At the McChord Retiree Activities Office, you can easily join our volunteer staff.  Hands on training will be provided and you will be working with a great team of volunteers who are military retirees and spouses providing their time, skills, and knowledge in assisting the retired military community.  For more information you can contact us at (253)-982-3214.  Our hours are from 9 till noon Monday thru Friday or leave a message after hours.</w:t>
      </w:r>
      <w:r>
        <w:rPr>
          <w:rFonts w:cs="Times New Roman"/>
          <w:szCs w:val="24"/>
        </w:rPr>
        <w:t xml:space="preserve"> </w:t>
      </w:r>
    </w:p>
    <w:p w:rsidR="00503DAD" w:rsidRPr="00503DAD" w:rsidRDefault="00503DAD" w:rsidP="00503DAD">
      <w:pPr>
        <w:spacing w:after="0" w:line="240" w:lineRule="auto"/>
        <w:rPr>
          <w:rFonts w:cs="Times New Roman"/>
          <w:szCs w:val="24"/>
        </w:rPr>
      </w:pPr>
    </w:p>
    <w:p w:rsidR="003D270C" w:rsidRPr="00455B3D" w:rsidRDefault="003D270C" w:rsidP="003D270C">
      <w:pPr>
        <w:jc w:val="center"/>
        <w:rPr>
          <w:rFonts w:cs="Times New Roman"/>
        </w:rPr>
      </w:pPr>
      <w:r w:rsidRPr="00455B3D">
        <w:rPr>
          <w:rFonts w:cs="Times New Roman"/>
          <w:b/>
          <w:sz w:val="48"/>
          <w:szCs w:val="48"/>
          <w:u w:val="single"/>
        </w:rPr>
        <w:t>Veterans Crisis Line</w:t>
      </w:r>
    </w:p>
    <w:p w:rsidR="00825A8E" w:rsidRDefault="003D270C" w:rsidP="003D270C">
      <w:pPr>
        <w:spacing w:after="0" w:line="240" w:lineRule="auto"/>
        <w:jc w:val="center"/>
        <w:rPr>
          <w:rFonts w:cs="Times New Roman"/>
          <w:b/>
          <w:sz w:val="72"/>
          <w:szCs w:val="72"/>
          <w:u w:val="single"/>
        </w:rPr>
      </w:pPr>
      <w:r w:rsidRPr="00455B3D">
        <w:rPr>
          <w:rFonts w:cs="Times New Roman"/>
          <w:b/>
          <w:sz w:val="72"/>
          <w:szCs w:val="72"/>
          <w:u w:val="single"/>
        </w:rPr>
        <w:t>988</w:t>
      </w:r>
    </w:p>
    <w:p w:rsidR="003D270C" w:rsidRPr="00455B3D" w:rsidRDefault="003D270C" w:rsidP="003D270C">
      <w:pPr>
        <w:spacing w:after="0" w:line="240" w:lineRule="auto"/>
        <w:jc w:val="center"/>
        <w:rPr>
          <w:rFonts w:cs="Times New Roman"/>
          <w:sz w:val="22"/>
          <w:szCs w:val="21"/>
          <w:u w:val="single"/>
        </w:rPr>
      </w:pPr>
      <w:r w:rsidRPr="00455B3D">
        <w:rPr>
          <w:rFonts w:cs="Times New Roman"/>
          <w:b/>
          <w:sz w:val="40"/>
          <w:szCs w:val="40"/>
          <w:u w:val="single"/>
        </w:rPr>
        <w:t xml:space="preserve"> </w:t>
      </w:r>
      <w:r w:rsidRPr="00455B3D">
        <w:rPr>
          <w:rFonts w:cs="Times New Roman"/>
          <w:sz w:val="22"/>
          <w:szCs w:val="21"/>
          <w:u w:val="single"/>
        </w:rPr>
        <w:t>is the New Number for the Veterans Crisis Line</w:t>
      </w:r>
    </w:p>
    <w:p w:rsidR="003D270C" w:rsidRPr="00455B3D" w:rsidRDefault="003D270C" w:rsidP="003D270C">
      <w:pPr>
        <w:spacing w:after="0" w:line="240" w:lineRule="auto"/>
        <w:jc w:val="center"/>
        <w:rPr>
          <w:rFonts w:cs="Times New Roman"/>
          <w:sz w:val="22"/>
          <w:szCs w:val="21"/>
        </w:rPr>
      </w:pPr>
    </w:p>
    <w:p w:rsidR="003D270C" w:rsidRPr="00455B3D" w:rsidRDefault="003D270C" w:rsidP="003D270C">
      <w:pPr>
        <w:spacing w:after="0" w:line="240" w:lineRule="auto"/>
        <w:rPr>
          <w:rFonts w:cs="Times New Roman"/>
          <w:sz w:val="22"/>
          <w:szCs w:val="21"/>
        </w:rPr>
      </w:pPr>
      <w:r w:rsidRPr="00455B3D">
        <w:rPr>
          <w:rFonts w:cs="Times New Roman"/>
          <w:sz w:val="22"/>
          <w:szCs w:val="21"/>
        </w:rPr>
        <w:t>No Veteran should go through a crisis alone. Save the new Veterans Crisis Line number—Dial 988 then Press 1—on your phone in case you or a Veteran loved one needs support.</w:t>
      </w:r>
    </w:p>
    <w:p w:rsidR="00503DAD" w:rsidRPr="00455B3D" w:rsidRDefault="00503DAD" w:rsidP="003D270C">
      <w:pPr>
        <w:spacing w:after="0" w:line="240" w:lineRule="auto"/>
        <w:rPr>
          <w:rFonts w:cs="Times New Roman"/>
          <w:sz w:val="22"/>
          <w:szCs w:val="21"/>
        </w:rPr>
      </w:pPr>
    </w:p>
    <w:p w:rsidR="00503DAD" w:rsidRPr="00455B3D" w:rsidRDefault="00503DAD" w:rsidP="00C24467">
      <w:pPr>
        <w:rPr>
          <w:rFonts w:cs="Times New Roman"/>
          <w:b/>
          <w:sz w:val="44"/>
          <w:szCs w:val="44"/>
        </w:rPr>
      </w:pPr>
      <w:r w:rsidRPr="00455B3D">
        <w:rPr>
          <w:rFonts w:cs="Times New Roman"/>
          <w:b/>
          <w:sz w:val="44"/>
          <w:szCs w:val="44"/>
        </w:rPr>
        <w:t>HELPFULL LINKS</w:t>
      </w:r>
    </w:p>
    <w:p w:rsidR="00503DAD" w:rsidRPr="00455B3D" w:rsidRDefault="00503DAD" w:rsidP="00503DAD">
      <w:pPr>
        <w:rPr>
          <w:rFonts w:cs="Times New Roman"/>
        </w:rPr>
      </w:pPr>
      <w:r w:rsidRPr="00455B3D">
        <w:rPr>
          <w:rFonts w:cs="Times New Roman"/>
          <w:b/>
        </w:rPr>
        <w:t xml:space="preserve"> To find your state representative: </w:t>
      </w:r>
      <w:r w:rsidRPr="00455B3D">
        <w:rPr>
          <w:rFonts w:cs="Times New Roman"/>
        </w:rPr>
        <w:t xml:space="preserve"> </w:t>
      </w:r>
      <w:hyperlink r:id="rId42">
        <w:r w:rsidRPr="00455B3D">
          <w:rPr>
            <w:rFonts w:cs="Times New Roman"/>
            <w:b/>
            <w:color w:val="0563C1" w:themeColor="hyperlink"/>
            <w:u w:val="single"/>
          </w:rPr>
          <w:t>http://www.house.gov/representatives/</w:t>
        </w:r>
      </w:hyperlink>
      <w:hyperlink r:id="rId43">
        <w:r w:rsidRPr="00455B3D">
          <w:rPr>
            <w:rFonts w:cs="Times New Roman"/>
            <w:b/>
            <w:color w:val="0563C1" w:themeColor="hyperlink"/>
            <w:u w:val="single"/>
          </w:rPr>
          <w:t xml:space="preserve"> </w:t>
        </w:r>
      </w:hyperlink>
    </w:p>
    <w:p w:rsidR="00503DAD" w:rsidRPr="00455B3D" w:rsidRDefault="00503DAD" w:rsidP="00503DAD">
      <w:pPr>
        <w:rPr>
          <w:rFonts w:cs="Times New Roman"/>
        </w:rPr>
      </w:pPr>
      <w:r w:rsidRPr="00455B3D">
        <w:rPr>
          <w:rFonts w:cs="Times New Roman"/>
          <w:b/>
        </w:rPr>
        <w:t xml:space="preserve">To find your state senators: </w:t>
      </w:r>
      <w:r w:rsidRPr="00455B3D">
        <w:rPr>
          <w:rFonts w:cs="Times New Roman"/>
        </w:rPr>
        <w:t xml:space="preserve"> </w:t>
      </w:r>
      <w:hyperlink r:id="rId44">
        <w:r w:rsidRPr="00455B3D">
          <w:rPr>
            <w:rFonts w:cs="Times New Roman"/>
            <w:b/>
            <w:color w:val="0563C1" w:themeColor="hyperlink"/>
            <w:u w:val="single"/>
          </w:rPr>
          <w:t>http://www.senate.gov</w:t>
        </w:r>
      </w:hyperlink>
      <w:hyperlink r:id="rId45">
        <w:r w:rsidRPr="00455B3D">
          <w:rPr>
            <w:rFonts w:cs="Times New Roman"/>
            <w:b/>
            <w:color w:val="0563C1" w:themeColor="hyperlink"/>
            <w:u w:val="single"/>
          </w:rPr>
          <w:t xml:space="preserve"> </w:t>
        </w:r>
      </w:hyperlink>
      <w:r w:rsidRPr="00455B3D">
        <w:rPr>
          <w:rFonts w:cs="Times New Roman"/>
          <w:b/>
        </w:rPr>
        <w:t xml:space="preserve"> </w:t>
      </w:r>
      <w:r w:rsidRPr="00455B3D">
        <w:rPr>
          <w:rFonts w:cs="Times New Roman"/>
        </w:rPr>
        <w:t xml:space="preserve"> </w:t>
      </w:r>
    </w:p>
    <w:p w:rsidR="00503DAD" w:rsidRPr="00455B3D" w:rsidRDefault="00503DAD" w:rsidP="00503DAD">
      <w:pPr>
        <w:rPr>
          <w:rFonts w:cs="Times New Roman"/>
        </w:rPr>
      </w:pPr>
      <w:r w:rsidRPr="00455B3D">
        <w:rPr>
          <w:rFonts w:cs="Times New Roman"/>
          <w:b/>
        </w:rPr>
        <w:t xml:space="preserve">To find the VA: </w:t>
      </w:r>
      <w:r w:rsidRPr="00455B3D">
        <w:rPr>
          <w:rFonts w:cs="Times New Roman"/>
        </w:rPr>
        <w:t xml:space="preserve"> </w:t>
      </w:r>
      <w:hyperlink r:id="rId46">
        <w:r w:rsidRPr="00455B3D">
          <w:rPr>
            <w:rFonts w:cs="Times New Roman"/>
            <w:b/>
            <w:color w:val="0563C1" w:themeColor="hyperlink"/>
            <w:u w:val="single"/>
          </w:rPr>
          <w:t>http://www.va.gov</w:t>
        </w:r>
      </w:hyperlink>
      <w:hyperlink r:id="rId47">
        <w:r w:rsidRPr="00455B3D">
          <w:rPr>
            <w:rFonts w:cs="Times New Roman"/>
            <w:b/>
            <w:color w:val="0563C1" w:themeColor="hyperlink"/>
            <w:u w:val="single"/>
          </w:rPr>
          <w:t xml:space="preserve"> </w:t>
        </w:r>
      </w:hyperlink>
      <w:r w:rsidRPr="00455B3D">
        <w:rPr>
          <w:rFonts w:cs="Times New Roman"/>
          <w:b/>
        </w:rPr>
        <w:t xml:space="preserve"> </w:t>
      </w:r>
      <w:r w:rsidRPr="00455B3D">
        <w:rPr>
          <w:rFonts w:cs="Times New Roman"/>
        </w:rPr>
        <w:t xml:space="preserve"> </w:t>
      </w:r>
    </w:p>
    <w:p w:rsidR="00503DAD" w:rsidRPr="00455B3D" w:rsidRDefault="00503DAD" w:rsidP="00503DAD">
      <w:pPr>
        <w:rPr>
          <w:rFonts w:cs="Times New Roman"/>
        </w:rPr>
      </w:pPr>
      <w:r w:rsidRPr="00455B3D">
        <w:rPr>
          <w:rFonts w:cs="Times New Roman"/>
          <w:b/>
        </w:rPr>
        <w:t xml:space="preserve">To find DFAS: </w:t>
      </w:r>
      <w:r w:rsidRPr="00455B3D">
        <w:rPr>
          <w:rFonts w:cs="Times New Roman"/>
        </w:rPr>
        <w:t xml:space="preserve"> </w:t>
      </w:r>
      <w:hyperlink r:id="rId48">
        <w:r w:rsidRPr="00455B3D">
          <w:rPr>
            <w:rFonts w:cs="Times New Roman"/>
            <w:b/>
            <w:color w:val="0563C1" w:themeColor="hyperlink"/>
            <w:u w:val="single"/>
          </w:rPr>
          <w:t>http://www.dfas.mil</w:t>
        </w:r>
      </w:hyperlink>
      <w:hyperlink r:id="rId49">
        <w:r w:rsidRPr="00455B3D">
          <w:rPr>
            <w:rFonts w:cs="Times New Roman"/>
            <w:b/>
            <w:color w:val="0563C1" w:themeColor="hyperlink"/>
            <w:u w:val="single"/>
          </w:rPr>
          <w:t xml:space="preserve"> </w:t>
        </w:r>
      </w:hyperlink>
      <w:r w:rsidRPr="00455B3D">
        <w:rPr>
          <w:rFonts w:cs="Times New Roman"/>
          <w:b/>
        </w:rPr>
        <w:t xml:space="preserve"> </w:t>
      </w:r>
      <w:r w:rsidRPr="00455B3D">
        <w:rPr>
          <w:rFonts w:cs="Times New Roman"/>
        </w:rPr>
        <w:t xml:space="preserve"> </w:t>
      </w:r>
    </w:p>
    <w:p w:rsidR="00503DAD" w:rsidRPr="00455B3D" w:rsidRDefault="00503DAD" w:rsidP="00503DAD">
      <w:pPr>
        <w:rPr>
          <w:rFonts w:cs="Times New Roman"/>
        </w:rPr>
      </w:pPr>
      <w:r w:rsidRPr="00455B3D">
        <w:rPr>
          <w:rFonts w:cs="Times New Roman"/>
          <w:b/>
        </w:rPr>
        <w:t xml:space="preserve">To find Tricare: </w:t>
      </w:r>
      <w:r w:rsidRPr="00455B3D">
        <w:rPr>
          <w:rFonts w:cs="Times New Roman"/>
        </w:rPr>
        <w:t xml:space="preserve"> </w:t>
      </w:r>
      <w:hyperlink r:id="rId50">
        <w:r w:rsidRPr="00455B3D">
          <w:rPr>
            <w:rFonts w:cs="Times New Roman"/>
            <w:b/>
            <w:color w:val="0563C1" w:themeColor="hyperlink"/>
            <w:u w:val="single"/>
          </w:rPr>
          <w:t>http://www.tricare.mil</w:t>
        </w:r>
      </w:hyperlink>
      <w:hyperlink r:id="rId51">
        <w:r w:rsidRPr="00455B3D">
          <w:rPr>
            <w:rFonts w:cs="Times New Roman"/>
            <w:b/>
            <w:color w:val="0563C1" w:themeColor="hyperlink"/>
            <w:u w:val="single"/>
          </w:rPr>
          <w:t xml:space="preserve"> </w:t>
        </w:r>
      </w:hyperlink>
      <w:r w:rsidRPr="00455B3D">
        <w:rPr>
          <w:rFonts w:cs="Times New Roman"/>
          <w:b/>
        </w:rPr>
        <w:t xml:space="preserve"> </w:t>
      </w:r>
      <w:r w:rsidRPr="00455B3D">
        <w:rPr>
          <w:rFonts w:cs="Times New Roman"/>
        </w:rPr>
        <w:t xml:space="preserve"> </w:t>
      </w:r>
    </w:p>
    <w:p w:rsidR="00503DAD" w:rsidRPr="00455B3D" w:rsidRDefault="00503DAD" w:rsidP="00503DAD">
      <w:pPr>
        <w:rPr>
          <w:rFonts w:cs="Times New Roman"/>
        </w:rPr>
      </w:pPr>
      <w:r w:rsidRPr="00455B3D">
        <w:rPr>
          <w:rFonts w:cs="Times New Roman"/>
          <w:b/>
        </w:rPr>
        <w:t xml:space="preserve">To schedule appointment to renew ID </w:t>
      </w:r>
      <w:proofErr w:type="gramStart"/>
      <w:r w:rsidRPr="00455B3D">
        <w:rPr>
          <w:rFonts w:cs="Times New Roman"/>
          <w:b/>
        </w:rPr>
        <w:t xml:space="preserve">Card </w:t>
      </w:r>
      <w:r w:rsidRPr="00455B3D">
        <w:rPr>
          <w:rFonts w:cs="Times New Roman"/>
        </w:rPr>
        <w:t xml:space="preserve"> </w:t>
      </w:r>
      <w:proofErr w:type="gramEnd"/>
      <w:hyperlink r:id="rId52">
        <w:r w:rsidRPr="00455B3D">
          <w:rPr>
            <w:rFonts w:cs="Times New Roman"/>
            <w:b/>
            <w:color w:val="0563C1" w:themeColor="hyperlink"/>
            <w:u w:val="single"/>
          </w:rPr>
          <w:t>https://rapids</w:t>
        </w:r>
      </w:hyperlink>
      <w:hyperlink r:id="rId53">
        <w:r w:rsidRPr="00455B3D">
          <w:rPr>
            <w:rFonts w:cs="Times New Roman"/>
            <w:b/>
            <w:color w:val="0563C1" w:themeColor="hyperlink"/>
            <w:u w:val="single"/>
          </w:rPr>
          <w:t>-</w:t>
        </w:r>
      </w:hyperlink>
      <w:hyperlink r:id="rId54">
        <w:r w:rsidRPr="00455B3D">
          <w:rPr>
            <w:rFonts w:cs="Times New Roman"/>
            <w:b/>
            <w:color w:val="0563C1" w:themeColor="hyperlink"/>
            <w:u w:val="single"/>
          </w:rPr>
          <w:t>appointments.dmdc.osd.mil</w:t>
        </w:r>
      </w:hyperlink>
      <w:hyperlink r:id="rId55">
        <w:r w:rsidRPr="00455B3D">
          <w:rPr>
            <w:rFonts w:cs="Times New Roman"/>
            <w:b/>
            <w:color w:val="0563C1" w:themeColor="hyperlink"/>
            <w:u w:val="single"/>
          </w:rPr>
          <w:t xml:space="preserve"> </w:t>
        </w:r>
      </w:hyperlink>
      <w:r w:rsidRPr="00455B3D">
        <w:rPr>
          <w:rFonts w:cs="Times New Roman"/>
        </w:rPr>
        <w:t xml:space="preserve"> </w:t>
      </w:r>
    </w:p>
    <w:p w:rsidR="00503DAD" w:rsidRPr="00455B3D" w:rsidRDefault="00503DAD" w:rsidP="00503DAD">
      <w:pPr>
        <w:rPr>
          <w:rFonts w:cs="Times New Roman"/>
          <w:b/>
          <w:sz w:val="32"/>
          <w:szCs w:val="32"/>
        </w:rPr>
      </w:pPr>
      <w:r w:rsidRPr="00455B3D">
        <w:rPr>
          <w:rFonts w:cs="Times New Roman"/>
          <w:b/>
          <w:sz w:val="32"/>
          <w:szCs w:val="32"/>
        </w:rPr>
        <w:t xml:space="preserve">Link to Retiree Publications </w:t>
      </w:r>
    </w:p>
    <w:p w:rsidR="00503DAD" w:rsidRPr="00455B3D" w:rsidRDefault="00503DAD" w:rsidP="00503DAD">
      <w:pPr>
        <w:rPr>
          <w:rFonts w:cs="Times New Roman"/>
        </w:rPr>
      </w:pPr>
      <w:r w:rsidRPr="00455B3D">
        <w:rPr>
          <w:rFonts w:cs="Times New Roman"/>
          <w:b/>
        </w:rPr>
        <w:t xml:space="preserve">Army </w:t>
      </w:r>
      <w:r w:rsidRPr="00455B3D">
        <w:rPr>
          <w:rFonts w:cs="Times New Roman"/>
          <w:b/>
          <w:i/>
        </w:rPr>
        <w:t xml:space="preserve">Echoes: </w:t>
      </w:r>
      <w:r w:rsidRPr="00455B3D">
        <w:rPr>
          <w:rFonts w:cs="Times New Roman"/>
        </w:rPr>
        <w:t xml:space="preserve"> </w:t>
      </w:r>
      <w:hyperlink r:id="rId56">
        <w:r w:rsidRPr="00455B3D">
          <w:rPr>
            <w:rFonts w:cs="Times New Roman"/>
            <w:b/>
            <w:i/>
            <w:color w:val="0563C1" w:themeColor="hyperlink"/>
            <w:u w:val="single"/>
          </w:rPr>
          <w:t>http://soldierforlife.army.mil/retirement</w:t>
        </w:r>
      </w:hyperlink>
      <w:hyperlink r:id="rId57">
        <w:r w:rsidRPr="00455B3D">
          <w:rPr>
            <w:rFonts w:cs="Times New Roman"/>
            <w:b/>
            <w:i/>
            <w:color w:val="0563C1" w:themeColor="hyperlink"/>
            <w:u w:val="single"/>
          </w:rPr>
          <w:t xml:space="preserve"> </w:t>
        </w:r>
      </w:hyperlink>
      <w:r w:rsidRPr="00455B3D">
        <w:rPr>
          <w:rFonts w:cs="Times New Roman"/>
          <w:b/>
          <w:i/>
        </w:rPr>
        <w:t xml:space="preserve"> </w:t>
      </w:r>
      <w:r w:rsidRPr="00455B3D">
        <w:rPr>
          <w:rFonts w:cs="Times New Roman"/>
        </w:rPr>
        <w:t xml:space="preserve"> </w:t>
      </w:r>
    </w:p>
    <w:p w:rsidR="00503DAD" w:rsidRPr="00455B3D" w:rsidRDefault="00503DAD" w:rsidP="00503DAD">
      <w:pPr>
        <w:rPr>
          <w:rFonts w:cs="Times New Roman"/>
          <w:i/>
        </w:rPr>
      </w:pPr>
      <w:r w:rsidRPr="00455B3D">
        <w:rPr>
          <w:rFonts w:cs="Times New Roman"/>
          <w:b/>
        </w:rPr>
        <w:t xml:space="preserve">Navy </w:t>
      </w:r>
      <w:r w:rsidRPr="00455B3D">
        <w:rPr>
          <w:rFonts w:cs="Times New Roman"/>
          <w:b/>
          <w:i/>
        </w:rPr>
        <w:t>Shift Colors</w:t>
      </w:r>
      <w:r w:rsidRPr="00455B3D">
        <w:rPr>
          <w:rFonts w:cs="Times New Roman"/>
          <w:i/>
        </w:rPr>
        <w:t xml:space="preserve">: </w:t>
      </w:r>
      <w:hyperlink r:id="rId58">
        <w:r w:rsidRPr="00455B3D">
          <w:rPr>
            <w:rFonts w:cs="Times New Roman"/>
            <w:i/>
            <w:color w:val="0563C1" w:themeColor="hyperlink"/>
            <w:u w:val="single"/>
          </w:rPr>
          <w:t xml:space="preserve"> </w:t>
        </w:r>
      </w:hyperlink>
      <w:hyperlink r:id="rId59">
        <w:r w:rsidRPr="00455B3D">
          <w:rPr>
            <w:rFonts w:cs="Times New Roman"/>
            <w:b/>
            <w:color w:val="0563C1" w:themeColor="hyperlink"/>
            <w:u w:val="single"/>
          </w:rPr>
          <w:t>www.shiftcolors.navy.mil</w:t>
        </w:r>
      </w:hyperlink>
      <w:hyperlink r:id="rId60">
        <w:r w:rsidRPr="00455B3D">
          <w:rPr>
            <w:rFonts w:cs="Times New Roman"/>
            <w:b/>
            <w:color w:val="0563C1" w:themeColor="hyperlink"/>
            <w:u w:val="single"/>
          </w:rPr>
          <w:t xml:space="preserve"> </w:t>
        </w:r>
      </w:hyperlink>
      <w:r w:rsidRPr="00455B3D">
        <w:rPr>
          <w:rFonts w:cs="Times New Roman"/>
          <w:b/>
        </w:rPr>
        <w:t xml:space="preserve"> </w:t>
      </w:r>
      <w:r w:rsidRPr="00455B3D">
        <w:rPr>
          <w:rFonts w:cs="Times New Roman"/>
          <w:i/>
        </w:rPr>
        <w:t xml:space="preserve"> </w:t>
      </w:r>
    </w:p>
    <w:p w:rsidR="00503DAD" w:rsidRPr="00455B3D" w:rsidRDefault="00503DAD" w:rsidP="00503DAD">
      <w:pPr>
        <w:rPr>
          <w:rFonts w:cs="Times New Roman"/>
        </w:rPr>
      </w:pPr>
      <w:r w:rsidRPr="00455B3D">
        <w:rPr>
          <w:rFonts w:cs="Times New Roman"/>
          <w:i/>
        </w:rPr>
        <w:t>A</w:t>
      </w:r>
      <w:r w:rsidRPr="00455B3D">
        <w:rPr>
          <w:rFonts w:cs="Times New Roman"/>
          <w:b/>
        </w:rPr>
        <w:t xml:space="preserve">ir Force </w:t>
      </w:r>
      <w:r w:rsidRPr="00455B3D">
        <w:rPr>
          <w:rFonts w:cs="Times New Roman"/>
          <w:b/>
          <w:i/>
        </w:rPr>
        <w:t xml:space="preserve">Afterburner: </w:t>
      </w:r>
      <w:hyperlink r:id="rId61">
        <w:r w:rsidRPr="00455B3D">
          <w:rPr>
            <w:rFonts w:cs="Times New Roman"/>
            <w:b/>
            <w:i/>
            <w:color w:val="0563C1" w:themeColor="hyperlink"/>
            <w:u w:val="single"/>
          </w:rPr>
          <w:t xml:space="preserve"> </w:t>
        </w:r>
      </w:hyperlink>
      <w:hyperlink r:id="rId62">
        <w:r w:rsidRPr="00455B3D">
          <w:rPr>
            <w:rFonts w:cs="Times New Roman"/>
            <w:b/>
            <w:color w:val="0563C1" w:themeColor="hyperlink"/>
            <w:u w:val="single"/>
          </w:rPr>
          <w:t>www.retirees.af.mil/afterburner</w:t>
        </w:r>
      </w:hyperlink>
      <w:hyperlink r:id="rId63">
        <w:r w:rsidRPr="00455B3D">
          <w:rPr>
            <w:rFonts w:cs="Times New Roman"/>
            <w:b/>
            <w:color w:val="0563C1" w:themeColor="hyperlink"/>
            <w:u w:val="single"/>
          </w:rPr>
          <w:t xml:space="preserve"> </w:t>
        </w:r>
      </w:hyperlink>
      <w:r w:rsidRPr="00455B3D">
        <w:rPr>
          <w:rFonts w:cs="Times New Roman"/>
          <w:b/>
        </w:rPr>
        <w:t xml:space="preserve"> </w:t>
      </w:r>
      <w:r w:rsidRPr="00455B3D">
        <w:rPr>
          <w:rFonts w:cs="Times New Roman"/>
        </w:rPr>
        <w:t xml:space="preserve"> </w:t>
      </w:r>
    </w:p>
    <w:p w:rsidR="00503DAD" w:rsidRPr="00455B3D" w:rsidRDefault="00503DAD" w:rsidP="00503DAD">
      <w:pPr>
        <w:rPr>
          <w:rFonts w:cs="Times New Roman"/>
        </w:rPr>
      </w:pPr>
      <w:r w:rsidRPr="00455B3D">
        <w:rPr>
          <w:rFonts w:cs="Times New Roman"/>
          <w:b/>
        </w:rPr>
        <w:t xml:space="preserve">Marine Corps </w:t>
      </w:r>
      <w:r w:rsidRPr="00455B3D">
        <w:rPr>
          <w:rFonts w:cs="Times New Roman"/>
          <w:b/>
          <w:i/>
        </w:rPr>
        <w:t xml:space="preserve">Semper Fidelis: </w:t>
      </w:r>
      <w:r w:rsidRPr="00455B3D">
        <w:rPr>
          <w:rFonts w:cs="Times New Roman"/>
        </w:rPr>
        <w:t xml:space="preserve"> www.manpower.usmc.mil/portal/page/portal/M_RA_HOME/MM/SR/RET_ACT/Semper Fidelis</w:t>
      </w:r>
    </w:p>
    <w:p w:rsidR="00503DAD" w:rsidRPr="00455B3D" w:rsidRDefault="00503DAD" w:rsidP="00503DAD">
      <w:pPr>
        <w:rPr>
          <w:rFonts w:cs="Times New Roman"/>
          <w:b/>
        </w:rPr>
      </w:pPr>
      <w:r w:rsidRPr="00455B3D">
        <w:rPr>
          <w:rFonts w:cs="Times New Roman"/>
          <w:b/>
        </w:rPr>
        <w:t xml:space="preserve">Coast Guard </w:t>
      </w:r>
      <w:r w:rsidRPr="00455B3D">
        <w:rPr>
          <w:rFonts w:cs="Times New Roman"/>
          <w:b/>
          <w:i/>
        </w:rPr>
        <w:t xml:space="preserve">Evening Colors: </w:t>
      </w:r>
      <w:hyperlink r:id="rId64">
        <w:r w:rsidRPr="00455B3D">
          <w:rPr>
            <w:rFonts w:cs="Times New Roman"/>
            <w:b/>
            <w:color w:val="0563C1" w:themeColor="hyperlink"/>
            <w:u w:val="single"/>
          </w:rPr>
          <w:t>http://www.uscg.mil/hq/cg1/psc/ras</w:t>
        </w:r>
      </w:hyperlink>
      <w:hyperlink r:id="rId65">
        <w:r w:rsidRPr="00455B3D">
          <w:rPr>
            <w:rFonts w:cs="Times New Roman"/>
            <w:b/>
            <w:color w:val="0563C1" w:themeColor="hyperlink"/>
            <w:u w:val="single"/>
          </w:rPr>
          <w:t xml:space="preserve"> </w:t>
        </w:r>
      </w:hyperlink>
      <w:r w:rsidRPr="00455B3D">
        <w:rPr>
          <w:rFonts w:cs="Times New Roman"/>
          <w:b/>
        </w:rPr>
        <w:t xml:space="preserve"> </w:t>
      </w:r>
    </w:p>
    <w:p w:rsidR="00675F0D" w:rsidRPr="00455B3D" w:rsidRDefault="00503DAD">
      <w:pPr>
        <w:rPr>
          <w:rFonts w:cs="Times New Roman"/>
        </w:rPr>
      </w:pPr>
      <w:r w:rsidRPr="00455B3D">
        <w:rPr>
          <w:rFonts w:cs="Times New Roman"/>
          <w:b/>
          <w:sz w:val="32"/>
          <w:szCs w:val="32"/>
        </w:rPr>
        <w:t>Need to call the VA,</w:t>
      </w:r>
      <w:r w:rsidRPr="00455B3D">
        <w:rPr>
          <w:rFonts w:cs="Times New Roman"/>
        </w:rPr>
        <w:t xml:space="preserve"> have questions, but don’t know who you need to talk to, call the VA at phone number 1-800-MyVA411 (1-800-698-2411) their new one-stop call line.</w:t>
      </w:r>
    </w:p>
    <w:sectPr w:rsidR="00675F0D" w:rsidRPr="00455B3D" w:rsidSect="00E30F1B">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Script 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127"/>
    <w:multiLevelType w:val="multilevel"/>
    <w:tmpl w:val="C4940F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BA4B7C"/>
    <w:multiLevelType w:val="multilevel"/>
    <w:tmpl w:val="0B88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702043"/>
    <w:multiLevelType w:val="multilevel"/>
    <w:tmpl w:val="A7B43D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0B5F5B"/>
    <w:multiLevelType w:val="multilevel"/>
    <w:tmpl w:val="FC8E7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7470F7"/>
    <w:multiLevelType w:val="hybridMultilevel"/>
    <w:tmpl w:val="7830306A"/>
    <w:lvl w:ilvl="0" w:tplc="4CB8A250">
      <w:numFmt w:val="bullet"/>
      <w:lvlText w:val=""/>
      <w:lvlJc w:val="left"/>
      <w:pPr>
        <w:ind w:left="465" w:hanging="360"/>
      </w:pPr>
      <w:rPr>
        <w:rFonts w:ascii="Symbol" w:eastAsiaTheme="minorHAnsi" w:hAnsi="Symbol" w:cstheme="minorBid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5" w15:restartNumberingAfterBreak="0">
    <w:nsid w:val="72AD1FDA"/>
    <w:multiLevelType w:val="multilevel"/>
    <w:tmpl w:val="37401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CB66FF"/>
    <w:multiLevelType w:val="multilevel"/>
    <w:tmpl w:val="3738B0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0"/>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86D"/>
    <w:rsid w:val="0001193B"/>
    <w:rsid w:val="000A6F22"/>
    <w:rsid w:val="000F3586"/>
    <w:rsid w:val="003D270C"/>
    <w:rsid w:val="00455B3D"/>
    <w:rsid w:val="00503DAD"/>
    <w:rsid w:val="00641C9B"/>
    <w:rsid w:val="00675F0D"/>
    <w:rsid w:val="00811F53"/>
    <w:rsid w:val="00825A8E"/>
    <w:rsid w:val="0096786D"/>
    <w:rsid w:val="00C24467"/>
    <w:rsid w:val="00C67919"/>
    <w:rsid w:val="00CE69AD"/>
    <w:rsid w:val="00E30F1B"/>
    <w:rsid w:val="00E46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6ED9E-821A-4006-86A8-56106AA09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86D"/>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811F53"/>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503D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DAD"/>
    <w:rPr>
      <w:rFonts w:ascii="Segoe UI" w:hAnsi="Segoe UI" w:cs="Segoe UI"/>
      <w:sz w:val="18"/>
      <w:szCs w:val="18"/>
    </w:rPr>
  </w:style>
  <w:style w:type="character" w:styleId="Hyperlink">
    <w:name w:val="Hyperlink"/>
    <w:basedOn w:val="DefaultParagraphFont"/>
    <w:uiPriority w:val="99"/>
    <w:unhideWhenUsed/>
    <w:rsid w:val="00641C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a.gov/education/survivor-dependent-benefits/dependents-education-assistance" TargetMode="External"/><Relationship Id="rId18" Type="http://schemas.openxmlformats.org/officeDocument/2006/relationships/hyperlink" Target="https://benefits.va.gov/gibill/docs/ApprovedVRRAPSchools_Part_II_KS-WY.pdf" TargetMode="External"/><Relationship Id="rId26" Type="http://schemas.openxmlformats.org/officeDocument/2006/relationships/hyperlink" Target="https://tricare.mil/coveredservices" TargetMode="External"/><Relationship Id="rId39" Type="http://schemas.openxmlformats.org/officeDocument/2006/relationships/hyperlink" Target="https://newsroom.tricare.mil/Podcast" TargetMode="External"/><Relationship Id="rId21" Type="http://schemas.openxmlformats.org/officeDocument/2006/relationships/hyperlink" Target="tel:711" TargetMode="External"/><Relationship Id="rId34" Type="http://schemas.openxmlformats.org/officeDocument/2006/relationships/hyperlink" Target="https://tricare.mil/Publications/Costs/tricare_for_life_costs" TargetMode="External"/><Relationship Id="rId42" Type="http://schemas.openxmlformats.org/officeDocument/2006/relationships/hyperlink" Target="http://www.house.gov/representatives/" TargetMode="External"/><Relationship Id="rId47" Type="http://schemas.openxmlformats.org/officeDocument/2006/relationships/hyperlink" Target="http://www.va.gov/" TargetMode="External"/><Relationship Id="rId50" Type="http://schemas.openxmlformats.org/officeDocument/2006/relationships/hyperlink" Target="http://www.tricare.mil/" TargetMode="External"/><Relationship Id="rId55" Type="http://schemas.openxmlformats.org/officeDocument/2006/relationships/hyperlink" Target="https://rapids-appointments.dmdc.osd.mil/" TargetMode="External"/><Relationship Id="rId63" Type="http://schemas.openxmlformats.org/officeDocument/2006/relationships/hyperlink" Target="http://www.retirees.af.mil/afterburner" TargetMode="External"/><Relationship Id="rId7" Type="http://schemas.openxmlformats.org/officeDocument/2006/relationships/hyperlink" Target="http://www.geocities.com/MCCHORDRETIREE/" TargetMode="External"/><Relationship Id="rId2" Type="http://schemas.openxmlformats.org/officeDocument/2006/relationships/styles" Target="styles.xml"/><Relationship Id="rId16" Type="http://schemas.openxmlformats.org/officeDocument/2006/relationships/hyperlink" Target="https://www.va.gov/education/other-va-education-benefits/veteran-rapid-retraining-assistance/apply-for-vrrap-form-22-1990s" TargetMode="External"/><Relationship Id="rId29" Type="http://schemas.openxmlformats.org/officeDocument/2006/relationships/hyperlink" Target="https://tricare.mil/comparecosts" TargetMode="External"/><Relationship Id="rId1" Type="http://schemas.openxmlformats.org/officeDocument/2006/relationships/numbering" Target="numbering.xml"/><Relationship Id="rId6" Type="http://schemas.openxmlformats.org/officeDocument/2006/relationships/hyperlink" Target="http://www.geocities.com/MCCHORDRETIREE/" TargetMode="External"/><Relationship Id="rId11" Type="http://schemas.openxmlformats.org/officeDocument/2006/relationships/hyperlink" Target="https://www.va.gov/education/about-gi-bill-benefits/montgomery-active-duty" TargetMode="External"/><Relationship Id="rId24" Type="http://schemas.openxmlformats.org/officeDocument/2006/relationships/hyperlink" Target="https://www.tricare.mil/ohi" TargetMode="External"/><Relationship Id="rId32" Type="http://schemas.openxmlformats.org/officeDocument/2006/relationships/hyperlink" Target="https://newsroom.tricare.mil/Articles/Article/2881535/tricare-for-life-choosing-your-provider-option" TargetMode="External"/><Relationship Id="rId37" Type="http://schemas.openxmlformats.org/officeDocument/2006/relationships/hyperlink" Target="https://www.tricare.mil/pharmacy" TargetMode="External"/><Relationship Id="rId40" Type="http://schemas.openxmlformats.org/officeDocument/2006/relationships/hyperlink" Target="https://www.medicare.gov/coverage/preventive-screening-services?utm_campaign=20220803_cvd_prv_gal&amp;utm_content=english&amp;utm_medium=email&amp;utm_source=govdelivery" TargetMode="External"/><Relationship Id="rId45" Type="http://schemas.openxmlformats.org/officeDocument/2006/relationships/hyperlink" Target="http://www.senate.gov/" TargetMode="External"/><Relationship Id="rId53" Type="http://schemas.openxmlformats.org/officeDocument/2006/relationships/hyperlink" Target="https://rapids-appointments.dmdc.osd.mil/" TargetMode="External"/><Relationship Id="rId58" Type="http://schemas.openxmlformats.org/officeDocument/2006/relationships/hyperlink" Target="http://www.shiftcolors.navy.mil/" TargetMode="External"/><Relationship Id="rId66"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benefits.va.gov/GIBILL/docs/vrrap-high-demand-occupation-list.pdf" TargetMode="External"/><Relationship Id="rId23" Type="http://schemas.openxmlformats.org/officeDocument/2006/relationships/hyperlink" Target="https://www.tricare.mil/tfl" TargetMode="External"/><Relationship Id="rId28" Type="http://schemas.openxmlformats.org/officeDocument/2006/relationships/hyperlink" Target="https://www.medicare.gov/basics/get-started-with-medicare/medicare-basics/what-does-medicare-cost" TargetMode="External"/><Relationship Id="rId36" Type="http://schemas.openxmlformats.org/officeDocument/2006/relationships/hyperlink" Target="https://www.cdc.gov/vaccines/" TargetMode="External"/><Relationship Id="rId49" Type="http://schemas.openxmlformats.org/officeDocument/2006/relationships/hyperlink" Target="http://www.dfas.mil/" TargetMode="External"/><Relationship Id="rId57" Type="http://schemas.openxmlformats.org/officeDocument/2006/relationships/hyperlink" Target="http://soldierforlife.army.mil/retirement" TargetMode="External"/><Relationship Id="rId61" Type="http://schemas.openxmlformats.org/officeDocument/2006/relationships/hyperlink" Target="http://www.retirees.af.mil/afterburner" TargetMode="External"/><Relationship Id="rId10" Type="http://schemas.openxmlformats.org/officeDocument/2006/relationships/hyperlink" Target="https://www.va.gov/education/about-gi-bill-benefits/post-9-11" TargetMode="External"/><Relationship Id="rId19" Type="http://schemas.openxmlformats.org/officeDocument/2006/relationships/hyperlink" Target="https://benefits.va.gov/gibill/vrrap_educational_institutions.asp" TargetMode="External"/><Relationship Id="rId31" Type="http://schemas.openxmlformats.org/officeDocument/2006/relationships/hyperlink" Target="https://tricare.mil/Publications/Handbooks/tricare_for_life" TargetMode="External"/><Relationship Id="rId44" Type="http://schemas.openxmlformats.org/officeDocument/2006/relationships/hyperlink" Target="http://www.senate.gov/" TargetMode="External"/><Relationship Id="rId52" Type="http://schemas.openxmlformats.org/officeDocument/2006/relationships/hyperlink" Target="https://rapids-appointments.dmdc.osd.mil/" TargetMode="External"/><Relationship Id="rId60" Type="http://schemas.openxmlformats.org/officeDocument/2006/relationships/hyperlink" Target="http://www.shiftcolors.navy.mil/" TargetMode="External"/><Relationship Id="rId65" Type="http://schemas.openxmlformats.org/officeDocument/2006/relationships/hyperlink" Target="http://www.uscg.mil/hq/cg1/psc/ras" TargetMode="External"/><Relationship Id="rId4" Type="http://schemas.openxmlformats.org/officeDocument/2006/relationships/webSettings" Target="webSettings.xml"/><Relationship Id="rId9" Type="http://schemas.openxmlformats.org/officeDocument/2006/relationships/hyperlink" Target="https://www.va.gov/resources/the-pact-act-and-your-va-benefits/?utm_source=Feature&amp;utm_medium=email&amp;utm_campaign=VetResources&amp;utm_id=10AUG2022" TargetMode="External"/><Relationship Id="rId14" Type="http://schemas.openxmlformats.org/officeDocument/2006/relationships/hyperlink" Target="https://www.va.gov/education/other-va-education-benefits/veap" TargetMode="External"/><Relationship Id="rId22" Type="http://schemas.openxmlformats.org/officeDocument/2006/relationships/hyperlink" Target="http://www.accesstocare.va.gov/" TargetMode="External"/><Relationship Id="rId27" Type="http://schemas.openxmlformats.org/officeDocument/2006/relationships/hyperlink" Target="https://www.medicare.gov/what-medicare-covers" TargetMode="External"/><Relationship Id="rId30" Type="http://schemas.openxmlformats.org/officeDocument/2006/relationships/hyperlink" Target="https://tricare.mil/Publications/Costs/tricare_for_life_costs" TargetMode="External"/><Relationship Id="rId35" Type="http://schemas.openxmlformats.org/officeDocument/2006/relationships/hyperlink" Target="https://www.tricare.mil/ohi" TargetMode="External"/><Relationship Id="rId43" Type="http://schemas.openxmlformats.org/officeDocument/2006/relationships/hyperlink" Target="http://www.house.gov/representatives/" TargetMode="External"/><Relationship Id="rId48" Type="http://schemas.openxmlformats.org/officeDocument/2006/relationships/hyperlink" Target="http://www.dfas.mil/" TargetMode="External"/><Relationship Id="rId56" Type="http://schemas.openxmlformats.org/officeDocument/2006/relationships/hyperlink" Target="http://soldierforlife.army.mil/retirement" TargetMode="External"/><Relationship Id="rId64" Type="http://schemas.openxmlformats.org/officeDocument/2006/relationships/hyperlink" Target="http://www.uscg.mil/hq/cg1/psc/ras" TargetMode="External"/><Relationship Id="rId8" Type="http://schemas.openxmlformats.org/officeDocument/2006/relationships/hyperlink" Target="https://www.va.gov/resources/the-pact-act-and-your-va-benefits/?utm_source=Feature&amp;utm_medium=email&amp;utm_campaign=VetResources&amp;utm_id=10AUG2022" TargetMode="External"/><Relationship Id="rId51" Type="http://schemas.openxmlformats.org/officeDocument/2006/relationships/hyperlink" Target="http://www.tricare.mil/" TargetMode="External"/><Relationship Id="rId3" Type="http://schemas.openxmlformats.org/officeDocument/2006/relationships/settings" Target="settings.xml"/><Relationship Id="rId12" Type="http://schemas.openxmlformats.org/officeDocument/2006/relationships/hyperlink" Target="https://www.va.gov/careers-employment/vocational-rehabilitation/eligibility" TargetMode="External"/><Relationship Id="rId17" Type="http://schemas.openxmlformats.org/officeDocument/2006/relationships/hyperlink" Target="https://benefits.va.gov/gibill/docs/ApprovedVRRAPSchools_Part_I_AL-IN.pdf" TargetMode="External"/><Relationship Id="rId25" Type="http://schemas.openxmlformats.org/officeDocument/2006/relationships/hyperlink" Target="https://tricare.mil/Plans/HealthPlans/TFL/TFL_O" TargetMode="External"/><Relationship Id="rId33" Type="http://schemas.openxmlformats.org/officeDocument/2006/relationships/hyperlink" Target="https://www.medicare.gov/your-medicare-costs/medicare-costs-at-a-glance" TargetMode="External"/><Relationship Id="rId38" Type="http://schemas.openxmlformats.org/officeDocument/2006/relationships/hyperlink" Target="https://tricare.mil/Publications/Handbooks/tricare_for_life" TargetMode="External"/><Relationship Id="rId46" Type="http://schemas.openxmlformats.org/officeDocument/2006/relationships/hyperlink" Target="http://www.va.gov/" TargetMode="External"/><Relationship Id="rId59" Type="http://schemas.openxmlformats.org/officeDocument/2006/relationships/hyperlink" Target="http://www.shiftcolors.navy.mil/" TargetMode="External"/><Relationship Id="rId67" Type="http://schemas.openxmlformats.org/officeDocument/2006/relationships/theme" Target="theme/theme1.xml"/><Relationship Id="rId20" Type="http://schemas.openxmlformats.org/officeDocument/2006/relationships/hyperlink" Target="tel:+18884424551" TargetMode="External"/><Relationship Id="rId41" Type="http://schemas.openxmlformats.org/officeDocument/2006/relationships/hyperlink" Target="https://www.medicare.gov/care-compare/" TargetMode="External"/><Relationship Id="rId54" Type="http://schemas.openxmlformats.org/officeDocument/2006/relationships/hyperlink" Target="https://rapids-appointments.dmdc.osd.mil/" TargetMode="External"/><Relationship Id="rId62" Type="http://schemas.openxmlformats.org/officeDocument/2006/relationships/hyperlink" Target="http://www.retirees.af.mil/afterbur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2850</Words>
  <Characters>16248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JACK L CIV USAF AMC 62 AW/RAO</dc:creator>
  <cp:keywords/>
  <dc:description/>
  <cp:lastModifiedBy>WHITAKER, JACK L CIV USAF AMC 62 AW/RAO</cp:lastModifiedBy>
  <cp:revision>8</cp:revision>
  <cp:lastPrinted>2022-08-29T17:58:00Z</cp:lastPrinted>
  <dcterms:created xsi:type="dcterms:W3CDTF">2022-08-08T18:05:00Z</dcterms:created>
  <dcterms:modified xsi:type="dcterms:W3CDTF">2022-08-29T17:58:00Z</dcterms:modified>
</cp:coreProperties>
</file>